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B5CFAE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FDCC652" w14:textId="77777777" w:rsidR="00000000" w:rsidRDefault="00000000">
            <w:pPr>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B11419"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9573D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11E7AD" w14:textId="77777777" w:rsidR="00000000" w:rsidRDefault="00000000">
            <w:pPr>
              <w:jc w:val="center"/>
            </w:pPr>
            <w:r>
              <w:t>Số: 840/QĐ-TTg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F1B270" w14:textId="77777777" w:rsidR="00000000" w:rsidRDefault="00000000">
            <w:pPr>
              <w:jc w:val="right"/>
            </w:pPr>
            <w:r>
              <w:rPr>
                <w:i/>
                <w:iCs/>
              </w:rPr>
              <w:t>Hà Nội, ngày 15 tháng 7 năm 2022</w:t>
            </w:r>
          </w:p>
        </w:tc>
      </w:tr>
    </w:tbl>
    <w:p w14:paraId="62D822F7" w14:textId="77777777" w:rsidR="00000000" w:rsidRDefault="00000000">
      <w:pPr>
        <w:spacing w:after="120"/>
      </w:pPr>
      <w:r>
        <w:t> </w:t>
      </w:r>
    </w:p>
    <w:p w14:paraId="18C25611" w14:textId="77777777" w:rsidR="00000000" w:rsidRDefault="00000000">
      <w:pPr>
        <w:spacing w:after="120"/>
        <w:jc w:val="center"/>
      </w:pPr>
      <w:r>
        <w:rPr>
          <w:b/>
          <w:bCs/>
        </w:rPr>
        <w:t>QUYẾT ĐỊNH</w:t>
      </w:r>
    </w:p>
    <w:p w14:paraId="726C9913" w14:textId="77777777" w:rsidR="00000000" w:rsidRDefault="00000000">
      <w:pPr>
        <w:spacing w:after="120"/>
        <w:jc w:val="center"/>
      </w:pPr>
      <w:r>
        <w:t>VỀ NGÀY TRUYỀN THỐNG THANH TRA VIỆT NAM</w:t>
      </w:r>
    </w:p>
    <w:p w14:paraId="4B395202" w14:textId="77777777" w:rsidR="00000000" w:rsidRDefault="00000000">
      <w:pPr>
        <w:spacing w:after="120"/>
        <w:jc w:val="center"/>
      </w:pPr>
      <w:r>
        <w:rPr>
          <w:b/>
          <w:bCs/>
        </w:rPr>
        <w:t>THỦ TƯỚNG CHÍNH PHỦ</w:t>
      </w:r>
    </w:p>
    <w:p w14:paraId="710BE3FA"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7035D212" w14:textId="77777777" w:rsidR="00000000" w:rsidRDefault="00000000">
      <w:pPr>
        <w:spacing w:after="120"/>
      </w:pPr>
      <w:r>
        <w:rPr>
          <w:i/>
          <w:iCs/>
        </w:rPr>
        <w:t>Căn cứ Nghị định số 111/2018/NĐ-CP ngày 31 tháng 8 năm 2018 của Chính phủ quy định về ngày thành lập, ngày truyền thống, ngày hưởng ứng của các bộ, ngành, địa phương;</w:t>
      </w:r>
    </w:p>
    <w:p w14:paraId="5BC8FE3D" w14:textId="77777777" w:rsidR="00000000" w:rsidRDefault="00000000">
      <w:pPr>
        <w:spacing w:after="120"/>
      </w:pPr>
      <w:r>
        <w:rPr>
          <w:i/>
          <w:iCs/>
        </w:rPr>
        <w:t>Theo đề nghị của Tổng Thanh tra Chính phủ.</w:t>
      </w:r>
    </w:p>
    <w:p w14:paraId="48CE542F" w14:textId="77777777" w:rsidR="00000000" w:rsidRDefault="00000000">
      <w:pPr>
        <w:spacing w:after="120"/>
        <w:jc w:val="center"/>
      </w:pPr>
      <w:r>
        <w:rPr>
          <w:b/>
          <w:bCs/>
        </w:rPr>
        <w:t>QUYẾT ĐỊNH:</w:t>
      </w:r>
    </w:p>
    <w:p w14:paraId="2E8069BD" w14:textId="77777777" w:rsidR="00000000" w:rsidRDefault="00000000">
      <w:pPr>
        <w:spacing w:after="120"/>
      </w:pPr>
      <w:r>
        <w:rPr>
          <w:b/>
          <w:bCs/>
        </w:rPr>
        <w:t>Điều 1.</w:t>
      </w:r>
      <w:r>
        <w:t xml:space="preserve"> Lấy ngày 23 tháng 11 hằng năm là “Ngày truyền thống Thanh tra Việt Nam”.</w:t>
      </w:r>
    </w:p>
    <w:p w14:paraId="0F654943" w14:textId="77777777" w:rsidR="00000000" w:rsidRDefault="00000000">
      <w:pPr>
        <w:spacing w:after="120"/>
      </w:pPr>
      <w:r>
        <w:rPr>
          <w:b/>
          <w:bCs/>
        </w:rPr>
        <w:t>Điều 2.</w:t>
      </w:r>
      <w:r>
        <w:t xml:space="preserve"> Việc tổ chức “Ngày truyền thống Thanh tra Việt Nam” phải bảo đảm những nội dung, yêu cầu sau:</w:t>
      </w:r>
    </w:p>
    <w:p w14:paraId="3BB83B66" w14:textId="77777777" w:rsidR="00000000" w:rsidRDefault="00000000">
      <w:pPr>
        <w:spacing w:after="120"/>
      </w:pPr>
      <w:r>
        <w:t>1. Thiết thực, tiết kiệm, có hiệu quả và tránh hình thức.</w:t>
      </w:r>
    </w:p>
    <w:p w14:paraId="25CB8A67" w14:textId="77777777" w:rsidR="00000000" w:rsidRDefault="00000000">
      <w:pPr>
        <w:spacing w:after="120"/>
      </w:pPr>
      <w:r>
        <w:t>2. Giáo dục truyền thống, động viên phong trào thi đua lao động, công tác, nâng cao ý thức tổ chức kỷ luật, tuân thủ luật pháp, khơi dậy và phát huy niềm vinh dự, tự hào, trách nhiệm trong thi hành nhiệm vụ, công vụ và đạo đức cách mạng của cán bộ, công chức, viên chức, người lao động ngành Thanh tra.</w:t>
      </w:r>
    </w:p>
    <w:p w14:paraId="0C895CCD" w14:textId="77777777" w:rsidR="00000000" w:rsidRDefault="00000000">
      <w:pPr>
        <w:spacing w:after="120"/>
      </w:pPr>
      <w:r>
        <w:t>3. Biểu dương, khen thưởng bằng các hình thức phù hợp với quy định của pháp luật đối với tập thể, cá nhân có thành tích trong việc thực hiện nhiệm vụ chính trị, gương mẫu thực hiện chủ trương, đường lối, chính sách của Đảng và pháp luật của Nhà nước.</w:t>
      </w:r>
    </w:p>
    <w:p w14:paraId="0CB9CD9D" w14:textId="77777777" w:rsidR="00000000" w:rsidRDefault="00000000">
      <w:pPr>
        <w:spacing w:after="120"/>
      </w:pPr>
      <w:r>
        <w:rPr>
          <w:b/>
          <w:bCs/>
        </w:rPr>
        <w:t>Điều 3.</w:t>
      </w:r>
      <w:r>
        <w:t xml:space="preserve"> Tổng Thanh tra Chính phủ căn cứ vào quy định hiện hành có trách nhiệm hướng dẫn, tổ chức thực hiện Ngày truyền thống Thanh tra Việt Nam theo đúng nội dung, yêu cầu quy định tại Điều 2 của Quyết định này.</w:t>
      </w:r>
    </w:p>
    <w:p w14:paraId="4F11A8CC" w14:textId="77777777" w:rsidR="00000000" w:rsidRDefault="00000000">
      <w:pPr>
        <w:spacing w:after="120"/>
      </w:pPr>
      <w:r>
        <w:rPr>
          <w:b/>
          <w:bCs/>
        </w:rPr>
        <w:t>Điều 4.</w:t>
      </w:r>
      <w:r>
        <w:t xml:space="preserve"> Quyết định này có hiệu lực từ ngày ký ban hành.</w:t>
      </w:r>
    </w:p>
    <w:p w14:paraId="73856CC1" w14:textId="77777777" w:rsidR="00000000" w:rsidRDefault="00000000">
      <w:pPr>
        <w:spacing w:after="120"/>
      </w:pPr>
      <w:r>
        <w:rPr>
          <w:b/>
          <w:bCs/>
        </w:rPr>
        <w:t>Điều 5.</w:t>
      </w:r>
      <w:r>
        <w:t xml:space="preserve"> Tổng Thanh tra Chính phủ, các Bộ trưởng, Thủ trưởng cơ quan ngang bộ, Thủ trưởng cơ quan thuộc Chính phủ và các cơ quan, tổ chức, cá nhân liên quan chịu trách nhiệm thi hành Quyết định này./.</w:t>
      </w:r>
    </w:p>
    <w:p w14:paraId="60AA0F5D"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337E0A19"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771C484F" w14:textId="77777777" w:rsidR="00000000" w:rsidRDefault="00000000">
            <w:pPr>
              <w:spacing w:after="120"/>
            </w:pPr>
            <w:r>
              <w:rPr>
                <w:sz w:val="16"/>
              </w:rPr>
              <w:t> </w:t>
            </w:r>
          </w:p>
          <w:p w14:paraId="130F03A0" w14:textId="77777777" w:rsidR="00000000" w:rsidRDefault="00000000">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Hội đồng Dân tộc và các Ủy ban của Quốc hội;</w:t>
            </w:r>
            <w:r>
              <w:rPr>
                <w:sz w:val="16"/>
              </w:rPr>
              <w:br/>
              <w:t>- HĐND, UBND các tỉnh, thành phố trực thuộc trung ương;</w:t>
            </w:r>
            <w:r>
              <w:rPr>
                <w:sz w:val="16"/>
              </w:rPr>
              <w:br/>
            </w:r>
            <w:r>
              <w:rPr>
                <w:sz w:val="16"/>
              </w:rPr>
              <w:lastRenderedPageBreak/>
              <w:t>- Văn phòng Trung ương và các Ban của Đảng;</w:t>
            </w:r>
            <w:r>
              <w:rPr>
                <w:sz w:val="16"/>
              </w:rPr>
              <w:br/>
              <w:t>- Văn phòng Tổng Bí thư;</w:t>
            </w:r>
            <w:r>
              <w:rPr>
                <w:sz w:val="16"/>
              </w:rPr>
              <w:br/>
              <w:t>- Văn phòng Chủ tịch nước;</w:t>
            </w:r>
            <w:r>
              <w:rPr>
                <w:sz w:val="16"/>
              </w:rPr>
              <w:br/>
              <w:t>- Văn phòng Quốc hội;</w:t>
            </w:r>
            <w:r>
              <w:rPr>
                <w:sz w:val="16"/>
              </w:rPr>
              <w:br/>
              <w:t>- Viện kiểm sát nhân dân tối cao;</w:t>
            </w:r>
            <w:r>
              <w:rPr>
                <w:sz w:val="16"/>
              </w:rPr>
              <w:br/>
              <w:t>- Tòa án nhân dân tối cao;</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TH, KGVX, PL, Công báo;</w:t>
            </w:r>
            <w:r>
              <w:rPr>
                <w:sz w:val="16"/>
              </w:rPr>
              <w:br/>
              <w:t>- Lưu: VT, V.I (2b).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20ACD98" w14:textId="77777777" w:rsidR="00000000" w:rsidRDefault="00000000">
            <w:pPr>
              <w:jc w:val="center"/>
            </w:pPr>
            <w:r>
              <w:rPr>
                <w:b/>
                <w:bCs/>
              </w:rPr>
              <w:lastRenderedPageBreak/>
              <w:t>KT. THỦ TƯỚNG</w:t>
            </w:r>
            <w:r>
              <w:rPr>
                <w:b/>
                <w:bCs/>
              </w:rPr>
              <w:br/>
              <w:t>PHÓ THỦ TƯỚNG</w:t>
            </w:r>
            <w:r>
              <w:rPr>
                <w:b/>
                <w:bCs/>
              </w:rPr>
              <w:br/>
            </w:r>
            <w:r>
              <w:rPr>
                <w:b/>
                <w:bCs/>
              </w:rPr>
              <w:br/>
            </w:r>
            <w:r>
              <w:rPr>
                <w:b/>
                <w:bCs/>
              </w:rPr>
              <w:br/>
            </w:r>
            <w:r>
              <w:rPr>
                <w:b/>
                <w:bCs/>
              </w:rPr>
              <w:br/>
            </w:r>
            <w:r>
              <w:rPr>
                <w:b/>
                <w:bCs/>
              </w:rPr>
              <w:lastRenderedPageBreak/>
              <w:br/>
              <w:t>Lê Minh Khái</w:t>
            </w:r>
          </w:p>
        </w:tc>
      </w:tr>
    </w:tbl>
    <w:p w14:paraId="05563EAC" w14:textId="77777777" w:rsidR="00000000" w:rsidRDefault="00000000">
      <w:pPr>
        <w:spacing w:after="120"/>
      </w:pPr>
      <w:r>
        <w:lastRenderedPageBreak/>
        <w:t> </w:t>
      </w:r>
    </w:p>
    <w:p w14:paraId="58AEFAF0" w14:textId="77777777" w:rsidR="00000000" w:rsidRDefault="00000000">
      <w:pPr>
        <w:spacing w:after="280" w:afterAutospacing="1"/>
      </w:pPr>
      <w:r>
        <w:t> </w:t>
      </w:r>
    </w:p>
    <w:p w14:paraId="4BDDBAB4" w14:textId="77777777" w:rsidR="00405D2D" w:rsidRDefault="00000000">
      <w:pPr>
        <w:spacing w:after="280" w:afterAutospacing="1"/>
      </w:pPr>
      <w:r>
        <w:rPr>
          <w:b/>
          <w:bCs/>
        </w:rPr>
        <w:t> </w:t>
      </w:r>
    </w:p>
    <w:sectPr w:rsidR="00405D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04"/>
    <w:rsid w:val="00405D2D"/>
    <w:rsid w:val="008B4E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596DD1"/>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2022-07-18T01:40:00Z</dcterms:created>
  <dcterms:modified xsi:type="dcterms:W3CDTF">2022-07-18T01:40:00Z</dcterms:modified>
</cp:coreProperties>
</file>