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hthchnh0"/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C43E81" w:rsidRPr="0009325F">
        <w:tc>
          <w:tcPr>
            <w:tcW w:w="3348" w:type="dxa"/>
          </w:tcPr>
          <w:p w:rsidR="00C43E81" w:rsidRPr="0009325F" w:rsidRDefault="003F0B75" w:rsidP="00002A5D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5F">
              <w:rPr>
                <w:rFonts w:ascii="Arial" w:hAnsi="Arial" w:cs="Arial"/>
                <w:sz w:val="20"/>
              </w:rPr>
              <w:t>HỘI ĐỒNG NHÂN DÂN</w:t>
            </w:r>
            <w:r w:rsidRPr="0009325F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09325F">
              <w:rPr>
                <w:rFonts w:ascii="Arial" w:hAnsi="Arial" w:cs="Arial"/>
                <w:sz w:val="20"/>
              </w:rPr>
              <w:t>TỈNH KON TUM</w:t>
            </w:r>
            <w:r w:rsidR="00C43E81" w:rsidRPr="0009325F">
              <w:rPr>
                <w:rFonts w:ascii="Arial" w:hAnsi="Arial" w:cs="Arial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C43E81" w:rsidRPr="0009325F" w:rsidRDefault="00C43E81" w:rsidP="00002A5D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5F">
              <w:rPr>
                <w:rFonts w:ascii="Arial" w:hAnsi="Arial" w:cs="Arial"/>
                <w:sz w:val="20"/>
                <w:szCs w:val="20"/>
              </w:rPr>
              <w:t>CỘNG HÒA XÃ HỘI CHỦ NGHĨA VIỆT NAM</w:t>
            </w:r>
            <w:r w:rsidRPr="0009325F">
              <w:rPr>
                <w:rFonts w:ascii="Arial" w:hAnsi="Arial" w:cs="Arial"/>
                <w:sz w:val="20"/>
                <w:szCs w:val="20"/>
              </w:rPr>
              <w:br/>
              <w:t xml:space="preserve">Độc lập - Tự do - Hạnh phúc </w:t>
            </w:r>
            <w:r w:rsidRPr="0009325F">
              <w:rPr>
                <w:rFonts w:ascii="Arial" w:hAnsi="Arial" w:cs="Arial"/>
                <w:sz w:val="20"/>
                <w:szCs w:val="20"/>
              </w:rPr>
              <w:br/>
              <w:t>---------------</w:t>
            </w:r>
          </w:p>
        </w:tc>
      </w:tr>
      <w:tr w:rsidR="00C43E81" w:rsidRPr="0009325F">
        <w:tc>
          <w:tcPr>
            <w:tcW w:w="3348" w:type="dxa"/>
          </w:tcPr>
          <w:p w:rsidR="00C43E81" w:rsidRPr="0009325F" w:rsidRDefault="00C43E81" w:rsidP="00002A5D">
            <w:pPr>
              <w:spacing w:before="12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9325F">
              <w:rPr>
                <w:rFonts w:ascii="Arial" w:hAnsi="Arial" w:cs="Arial"/>
                <w:b w:val="0"/>
                <w:sz w:val="20"/>
                <w:szCs w:val="20"/>
              </w:rPr>
              <w:t xml:space="preserve">Số: </w:t>
            </w:r>
            <w:r w:rsidR="001D6F1D" w:rsidRPr="0009325F">
              <w:rPr>
                <w:rFonts w:ascii="Arial" w:hAnsi="Arial" w:cs="Arial"/>
                <w:b w:val="0"/>
                <w:sz w:val="20"/>
              </w:rPr>
              <w:t>83/NQ-HĐND</w:t>
            </w:r>
          </w:p>
        </w:tc>
        <w:tc>
          <w:tcPr>
            <w:tcW w:w="5508" w:type="dxa"/>
          </w:tcPr>
          <w:p w:rsidR="00C43E81" w:rsidRPr="0009325F" w:rsidRDefault="001D6F1D" w:rsidP="00002A5D">
            <w:pPr>
              <w:spacing w:before="120" w:line="240" w:lineRule="auto"/>
              <w:jc w:val="righ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09325F">
              <w:rPr>
                <w:rFonts w:ascii="Arial" w:hAnsi="Arial" w:cs="Arial"/>
                <w:b w:val="0"/>
                <w:i/>
                <w:sz w:val="20"/>
              </w:rPr>
              <w:t>Kon Tum, ngày 09 tháng 12 năm 2022</w:t>
            </w:r>
          </w:p>
        </w:tc>
      </w:tr>
    </w:tbl>
    <w:p w:rsidR="00C43E81" w:rsidRPr="0009325F" w:rsidRDefault="00C43E81" w:rsidP="00002A5D">
      <w:pPr>
        <w:spacing w:before="120"/>
        <w:rPr>
          <w:rFonts w:ascii="Arial" w:hAnsi="Arial" w:cs="Arial"/>
          <w:sz w:val="20"/>
          <w:lang w:val="en-US"/>
        </w:rPr>
      </w:pPr>
    </w:p>
    <w:p w:rsidR="00C43E81" w:rsidRPr="0009325F" w:rsidRDefault="001D6F1D" w:rsidP="00002A5D">
      <w:pPr>
        <w:spacing w:before="120"/>
        <w:jc w:val="center"/>
        <w:rPr>
          <w:rFonts w:ascii="Arial" w:hAnsi="Arial" w:cs="Arial"/>
          <w:b/>
        </w:rPr>
      </w:pPr>
      <w:r w:rsidRPr="0009325F">
        <w:rPr>
          <w:rFonts w:ascii="Arial" w:hAnsi="Arial" w:cs="Arial"/>
          <w:b/>
        </w:rPr>
        <w:t>NGHỊ QUYẾT</w:t>
      </w:r>
    </w:p>
    <w:p w:rsidR="00C43E81" w:rsidRPr="0009325F" w:rsidRDefault="001D6F1D" w:rsidP="00002A5D">
      <w:pPr>
        <w:spacing w:before="120"/>
        <w:jc w:val="center"/>
        <w:rPr>
          <w:rFonts w:ascii="Arial" w:hAnsi="Arial" w:cs="Arial"/>
          <w:sz w:val="20"/>
        </w:rPr>
      </w:pPr>
      <w:r w:rsidRPr="0009325F">
        <w:rPr>
          <w:rFonts w:ascii="Arial" w:hAnsi="Arial" w:cs="Arial"/>
          <w:sz w:val="20"/>
        </w:rPr>
        <w:t>VỀ PHÊ CHUẨN QUYẾT TOÁN NGÂN SÁCH ĐỊA PHƯƠNG VÀ PHÂN BỔ KẾT DƯ NGÂN SÁCH TỈNH NĂM 2021</w:t>
      </w:r>
    </w:p>
    <w:p w:rsidR="00C43E81" w:rsidRPr="0009325F" w:rsidRDefault="001D6F1D" w:rsidP="00002A5D">
      <w:pPr>
        <w:spacing w:before="120"/>
        <w:jc w:val="center"/>
        <w:rPr>
          <w:rFonts w:ascii="Arial" w:hAnsi="Arial" w:cs="Arial"/>
          <w:b/>
        </w:rPr>
      </w:pPr>
      <w:r w:rsidRPr="0009325F">
        <w:rPr>
          <w:rFonts w:ascii="Arial" w:hAnsi="Arial" w:cs="Arial"/>
          <w:b/>
        </w:rPr>
        <w:t>HỘI ĐỒNG NHÂN DÂN TỈNH KON TUM</w:t>
      </w:r>
      <w:r w:rsidR="00435626" w:rsidRPr="00435626">
        <w:rPr>
          <w:rFonts w:ascii="Arial" w:hAnsi="Arial" w:cs="Arial"/>
          <w:b/>
        </w:rPr>
        <w:br/>
      </w:r>
      <w:r w:rsidRPr="0009325F">
        <w:rPr>
          <w:rFonts w:ascii="Arial" w:hAnsi="Arial" w:cs="Arial"/>
          <w:b/>
        </w:rPr>
        <w:t>KHOÁ XII KỲ HỌP THỨ 4</w:t>
      </w:r>
    </w:p>
    <w:p w:rsidR="00C43E81" w:rsidRPr="00435626" w:rsidRDefault="00C43E81" w:rsidP="00002A5D">
      <w:pPr>
        <w:spacing w:before="120"/>
        <w:rPr>
          <w:rFonts w:ascii="Arial" w:hAnsi="Arial" w:cs="Arial"/>
          <w:i/>
          <w:sz w:val="20"/>
        </w:rPr>
      </w:pPr>
      <w:r w:rsidRPr="00435626">
        <w:rPr>
          <w:rFonts w:ascii="Arial" w:hAnsi="Arial" w:cs="Arial"/>
          <w:i/>
          <w:sz w:val="20"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:rsidR="00C43E81" w:rsidRPr="00435626" w:rsidRDefault="00C43E81" w:rsidP="00002A5D">
      <w:pPr>
        <w:spacing w:before="120"/>
        <w:rPr>
          <w:rFonts w:ascii="Arial" w:hAnsi="Arial" w:cs="Arial"/>
          <w:i/>
          <w:sz w:val="20"/>
        </w:rPr>
      </w:pPr>
      <w:r w:rsidRPr="00435626">
        <w:rPr>
          <w:rFonts w:ascii="Arial" w:hAnsi="Arial" w:cs="Arial"/>
          <w:i/>
          <w:sz w:val="20"/>
        </w:rPr>
        <w:t>Căn cứ Luật ngân sách Nhà nước ngày 25 tháng 6 năm 2015;</w:t>
      </w:r>
    </w:p>
    <w:p w:rsidR="00C43E81" w:rsidRPr="00435626" w:rsidRDefault="00C43E81" w:rsidP="00002A5D">
      <w:pPr>
        <w:spacing w:before="120"/>
        <w:rPr>
          <w:rFonts w:ascii="Arial" w:hAnsi="Arial" w:cs="Arial"/>
          <w:i/>
          <w:sz w:val="20"/>
        </w:rPr>
      </w:pPr>
      <w:r w:rsidRPr="00435626">
        <w:rPr>
          <w:rFonts w:ascii="Arial" w:hAnsi="Arial" w:cs="Arial"/>
          <w:i/>
          <w:sz w:val="20"/>
        </w:rPr>
        <w:t>Căn cứ Nghị định số 31/2017/NĐ-CP ngày 23 tháng 3 năm 2017 của Chính phủ ban hành quy chế lập, thẩm tra, quyết định kế hoạch tài chính 05 năm địa phương, kế hoạch tài chính - ngân sách nhà nước 03 năm địa phương, dự toán và phân bổ ngân sách địa phương, phê chuẩn quyết toán ngân sách địa phương hằng năm;</w:t>
      </w:r>
    </w:p>
    <w:p w:rsidR="00C43E81" w:rsidRPr="0009325F" w:rsidRDefault="00C43E81" w:rsidP="00002A5D">
      <w:pPr>
        <w:spacing w:before="120"/>
        <w:rPr>
          <w:rFonts w:ascii="Arial" w:hAnsi="Arial" w:cs="Arial"/>
          <w:sz w:val="20"/>
        </w:rPr>
      </w:pPr>
      <w:r w:rsidRPr="0009325F">
        <w:rPr>
          <w:rFonts w:ascii="Arial" w:hAnsi="Arial" w:cs="Arial"/>
          <w:sz w:val="20"/>
        </w:rPr>
        <w:t>Xét Tờ trình số 190/TTr-UBND ngày 17 tháng 11 năm 2022 của Ủy ban nhân dân tỉnh về việc phê chuẩn quyết toán ngân sách địa phương và phân bố k</w:t>
      </w:r>
      <w:r w:rsidR="008724F9" w:rsidRPr="00435626">
        <w:rPr>
          <w:rFonts w:ascii="Arial" w:hAnsi="Arial" w:cs="Arial"/>
          <w:sz w:val="20"/>
        </w:rPr>
        <w:t>ế</w:t>
      </w:r>
      <w:r w:rsidRPr="0009325F">
        <w:rPr>
          <w:rFonts w:ascii="Arial" w:hAnsi="Arial" w:cs="Arial"/>
          <w:sz w:val="20"/>
        </w:rPr>
        <w:t>t dư ngân sách tỉnh năm 2021; Báo cáo thẩm tra của Ban Kinh tế - Ngân sách Hội đ</w:t>
      </w:r>
      <w:r w:rsidR="008724F9" w:rsidRPr="00435626">
        <w:rPr>
          <w:rFonts w:ascii="Arial" w:hAnsi="Arial" w:cs="Arial"/>
          <w:sz w:val="20"/>
        </w:rPr>
        <w:t>ồ</w:t>
      </w:r>
      <w:r w:rsidRPr="0009325F">
        <w:rPr>
          <w:rFonts w:ascii="Arial" w:hAnsi="Arial" w:cs="Arial"/>
          <w:sz w:val="20"/>
        </w:rPr>
        <w:t>ng nhân dân tỉnh; Báo cáo s</w:t>
      </w:r>
      <w:r w:rsidR="008724F9" w:rsidRPr="00435626">
        <w:rPr>
          <w:rFonts w:ascii="Arial" w:hAnsi="Arial" w:cs="Arial"/>
          <w:sz w:val="20"/>
        </w:rPr>
        <w:t>ố</w:t>
      </w:r>
      <w:r w:rsidRPr="0009325F">
        <w:rPr>
          <w:rFonts w:ascii="Arial" w:hAnsi="Arial" w:cs="Arial"/>
          <w:sz w:val="20"/>
        </w:rPr>
        <w:t xml:space="preserve"> 394/BC-UBND ngày 05 tháng 12 năm 2022 của </w:t>
      </w:r>
      <w:r w:rsidR="008724F9" w:rsidRPr="00435626">
        <w:rPr>
          <w:rFonts w:ascii="Arial" w:hAnsi="Arial" w:cs="Arial"/>
          <w:sz w:val="20"/>
        </w:rPr>
        <w:t>Ủy</w:t>
      </w:r>
      <w:r w:rsidRPr="0009325F">
        <w:rPr>
          <w:rFonts w:ascii="Arial" w:hAnsi="Arial" w:cs="Arial"/>
          <w:sz w:val="20"/>
        </w:rPr>
        <w:t xml:space="preserve"> ban nhân dân tỉnh về việc tiếp thu, giải trình ý kiến thẩm tra của các Ban Hội đồng nhân dân tỉnh, ý kiến thảo luận Tổ đại biểu Hội đồng nhân dân tỉnh; ý kiến thảo luận của đại biểu Hội đồng nhân dân tại kỳ họp.</w:t>
      </w:r>
    </w:p>
    <w:p w:rsidR="00C43E81" w:rsidRPr="0009325F" w:rsidRDefault="00C3133D" w:rsidP="00002A5D">
      <w:pPr>
        <w:spacing w:before="120"/>
        <w:jc w:val="center"/>
        <w:rPr>
          <w:rFonts w:ascii="Arial" w:hAnsi="Arial" w:cs="Arial"/>
          <w:b/>
        </w:rPr>
      </w:pPr>
      <w:r w:rsidRPr="0009325F">
        <w:rPr>
          <w:rFonts w:ascii="Arial" w:hAnsi="Arial" w:cs="Arial"/>
          <w:b/>
        </w:rPr>
        <w:t>QUYẾT NGHỊ:</w:t>
      </w:r>
    </w:p>
    <w:p w:rsidR="00C43E81" w:rsidRPr="0009325F" w:rsidRDefault="00C43E81" w:rsidP="00002A5D">
      <w:pPr>
        <w:spacing w:before="120"/>
        <w:rPr>
          <w:rFonts w:ascii="Arial" w:hAnsi="Arial" w:cs="Arial"/>
          <w:b/>
          <w:sz w:val="20"/>
        </w:rPr>
      </w:pPr>
      <w:r w:rsidRPr="0009325F">
        <w:rPr>
          <w:rFonts w:ascii="Arial" w:hAnsi="Arial" w:cs="Arial"/>
          <w:b/>
          <w:sz w:val="20"/>
        </w:rPr>
        <w:t xml:space="preserve">Điều 1. Phê chuẩn quyết toán ngân sách địa phương năm 2021 với </w:t>
      </w:r>
      <w:r w:rsidR="00E230BE" w:rsidRPr="00435626">
        <w:rPr>
          <w:rFonts w:ascii="Arial" w:hAnsi="Arial" w:cs="Arial"/>
          <w:b/>
          <w:sz w:val="20"/>
        </w:rPr>
        <w:t xml:space="preserve">các </w:t>
      </w:r>
      <w:r w:rsidRPr="0009325F">
        <w:rPr>
          <w:rFonts w:ascii="Arial" w:hAnsi="Arial" w:cs="Arial"/>
          <w:b/>
          <w:sz w:val="20"/>
        </w:rPr>
        <w:t>nội dung chủ yếu sau:</w:t>
      </w:r>
    </w:p>
    <w:p w:rsidR="00C43E81" w:rsidRPr="0009325F" w:rsidRDefault="00C43E81" w:rsidP="00002A5D">
      <w:pPr>
        <w:spacing w:before="120"/>
        <w:rPr>
          <w:rFonts w:ascii="Arial" w:hAnsi="Arial" w:cs="Arial"/>
          <w:b/>
          <w:sz w:val="20"/>
        </w:rPr>
      </w:pPr>
      <w:r w:rsidRPr="0009325F">
        <w:rPr>
          <w:rFonts w:ascii="Arial" w:hAnsi="Arial" w:cs="Arial"/>
          <w:b/>
          <w:sz w:val="20"/>
        </w:rPr>
        <w:t>1. Tổng quyết toán ngân sách địa phương năm 2021:</w:t>
      </w:r>
    </w:p>
    <w:tbl>
      <w:tblPr>
        <w:tblStyle w:val="Chthchnh0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3"/>
        <w:gridCol w:w="4337"/>
      </w:tblGrid>
      <w:tr w:rsidR="00C35B14" w:rsidRPr="0009325F">
        <w:tc>
          <w:tcPr>
            <w:tcW w:w="2490" w:type="pct"/>
          </w:tcPr>
          <w:p w:rsidR="00C35B14" w:rsidRPr="0009325F" w:rsidRDefault="00C35B14" w:rsidP="00002A5D">
            <w:pPr>
              <w:spacing w:before="120" w:line="240" w:lineRule="auto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a) Tổng thu ngân sách địa phương:</w:t>
            </w:r>
          </w:p>
        </w:tc>
        <w:tc>
          <w:tcPr>
            <w:tcW w:w="2510" w:type="pct"/>
          </w:tcPr>
          <w:p w:rsidR="00C35B14" w:rsidRPr="0009325F" w:rsidRDefault="00C35B14" w:rsidP="00002A5D">
            <w:pPr>
              <w:spacing w:before="120" w:line="240" w:lineRule="auto"/>
              <w:jc w:val="righ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13.498.224.548.446 đồng</w:t>
            </w:r>
          </w:p>
        </w:tc>
      </w:tr>
      <w:tr w:rsidR="00C35B14" w:rsidRPr="0009325F">
        <w:tc>
          <w:tcPr>
            <w:tcW w:w="2490" w:type="pct"/>
          </w:tcPr>
          <w:p w:rsidR="00C35B14" w:rsidRPr="0009325F" w:rsidRDefault="00C35B14" w:rsidP="00002A5D">
            <w:pPr>
              <w:spacing w:before="120" w:line="240" w:lineRule="auto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b) Tổng chi ngân sách địa phương:</w:t>
            </w:r>
          </w:p>
        </w:tc>
        <w:tc>
          <w:tcPr>
            <w:tcW w:w="2510" w:type="pct"/>
          </w:tcPr>
          <w:p w:rsidR="00C35B14" w:rsidRPr="0009325F" w:rsidRDefault="00C35B14" w:rsidP="00002A5D">
            <w:pPr>
              <w:spacing w:before="120" w:line="240" w:lineRule="auto"/>
              <w:jc w:val="righ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13.422.336.472.998 đồng</w:t>
            </w:r>
          </w:p>
        </w:tc>
      </w:tr>
      <w:tr w:rsidR="00C35B14" w:rsidRPr="0009325F">
        <w:tc>
          <w:tcPr>
            <w:tcW w:w="2490" w:type="pct"/>
          </w:tcPr>
          <w:p w:rsidR="00C35B14" w:rsidRPr="0009325F" w:rsidRDefault="00C35B14" w:rsidP="00002A5D">
            <w:pPr>
              <w:spacing w:before="120" w:line="240" w:lineRule="auto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c) Kết dư ngân sách địa phương:</w:t>
            </w:r>
          </w:p>
        </w:tc>
        <w:tc>
          <w:tcPr>
            <w:tcW w:w="2510" w:type="pct"/>
          </w:tcPr>
          <w:p w:rsidR="00C35B14" w:rsidRPr="0009325F" w:rsidRDefault="00C35B14" w:rsidP="00002A5D">
            <w:pPr>
              <w:spacing w:before="120" w:line="240" w:lineRule="auto"/>
              <w:jc w:val="righ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75.888.075.448 đồng</w:t>
            </w:r>
          </w:p>
        </w:tc>
      </w:tr>
    </w:tbl>
    <w:p w:rsidR="00C43E81" w:rsidRPr="0009325F" w:rsidRDefault="00C43E81" w:rsidP="00002A5D">
      <w:pPr>
        <w:spacing w:before="120"/>
        <w:rPr>
          <w:rFonts w:ascii="Arial" w:hAnsi="Arial" w:cs="Arial"/>
          <w:sz w:val="20"/>
        </w:rPr>
      </w:pPr>
      <w:r w:rsidRPr="0009325F">
        <w:rPr>
          <w:rFonts w:ascii="Arial" w:hAnsi="Arial" w:cs="Arial"/>
          <w:b/>
          <w:sz w:val="20"/>
        </w:rPr>
        <w:t>2. Quyết toán ngân sách địa phương năm 2021</w:t>
      </w:r>
      <w:r w:rsidRPr="0009325F">
        <w:rPr>
          <w:rFonts w:ascii="Arial" w:hAnsi="Arial" w:cs="Arial"/>
          <w:sz w:val="20"/>
        </w:rPr>
        <w:t xml:space="preserve"> </w:t>
      </w:r>
      <w:r w:rsidRPr="0009325F">
        <w:rPr>
          <w:rFonts w:ascii="Arial" w:hAnsi="Arial" w:cs="Arial"/>
          <w:i/>
          <w:sz w:val="20"/>
        </w:rPr>
        <w:t>(sau khi loại trừ s</w:t>
      </w:r>
      <w:r w:rsidR="007349AC" w:rsidRPr="0009325F">
        <w:rPr>
          <w:rFonts w:ascii="Arial" w:hAnsi="Arial" w:cs="Arial"/>
          <w:i/>
          <w:sz w:val="20"/>
          <w:lang w:val="en-US"/>
        </w:rPr>
        <w:t>ố</w:t>
      </w:r>
      <w:r w:rsidRPr="0009325F">
        <w:rPr>
          <w:rFonts w:ascii="Arial" w:hAnsi="Arial" w:cs="Arial"/>
          <w:i/>
          <w:sz w:val="20"/>
        </w:rPr>
        <w:t xml:space="preserve"> bổ sung chuyển giao trợ cấp từ ngân sách cấp tỉnh cho ngân sách huyện và c</w:t>
      </w:r>
      <w:r w:rsidR="004F01EF" w:rsidRPr="0009325F">
        <w:rPr>
          <w:rFonts w:ascii="Arial" w:hAnsi="Arial" w:cs="Arial"/>
          <w:i/>
          <w:sz w:val="20"/>
          <w:lang w:val="en-US"/>
        </w:rPr>
        <w:t>ấ</w:t>
      </w:r>
      <w:r w:rsidRPr="0009325F">
        <w:rPr>
          <w:rFonts w:ascii="Arial" w:hAnsi="Arial" w:cs="Arial"/>
          <w:i/>
          <w:sz w:val="20"/>
        </w:rPr>
        <w:t>p huyện bổ sung cho cấp xã)</w:t>
      </w:r>
      <w:r w:rsidRPr="0009325F">
        <w:rPr>
          <w:rFonts w:ascii="Arial" w:hAnsi="Arial" w:cs="Arial"/>
          <w:sz w:val="20"/>
        </w:rPr>
        <w:t>:</w:t>
      </w:r>
    </w:p>
    <w:tbl>
      <w:tblPr>
        <w:tblStyle w:val="Chthchnh0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3"/>
        <w:gridCol w:w="4337"/>
      </w:tblGrid>
      <w:tr w:rsidR="00C35B14" w:rsidRPr="0009325F">
        <w:tc>
          <w:tcPr>
            <w:tcW w:w="2490" w:type="pct"/>
          </w:tcPr>
          <w:p w:rsidR="00C35B14" w:rsidRPr="0009325F" w:rsidRDefault="00C35B14" w:rsidP="00002A5D">
            <w:pPr>
              <w:spacing w:before="120" w:line="240" w:lineRule="auto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a) Tổng thu ngân sách địa phương:</w:t>
            </w:r>
          </w:p>
        </w:tc>
        <w:tc>
          <w:tcPr>
            <w:tcW w:w="2510" w:type="pct"/>
          </w:tcPr>
          <w:p w:rsidR="00C35B14" w:rsidRPr="0009325F" w:rsidRDefault="007B4EB6" w:rsidP="00002A5D">
            <w:pPr>
              <w:spacing w:before="120" w:line="240" w:lineRule="auto"/>
              <w:jc w:val="righ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10.427.450.298.592 đồ</w:t>
            </w:r>
            <w:r w:rsidRPr="0009325F">
              <w:rPr>
                <w:rFonts w:ascii="Arial" w:hAnsi="Arial" w:cs="Arial"/>
                <w:b w:val="0"/>
                <w:sz w:val="20"/>
                <w:lang w:val="en-US"/>
              </w:rPr>
              <w:t>n</w:t>
            </w:r>
            <w:r w:rsidRPr="0009325F">
              <w:rPr>
                <w:rFonts w:ascii="Arial" w:hAnsi="Arial" w:cs="Arial"/>
                <w:b w:val="0"/>
                <w:sz w:val="20"/>
              </w:rPr>
              <w:t>g</w:t>
            </w:r>
          </w:p>
        </w:tc>
      </w:tr>
      <w:tr w:rsidR="00C35B14" w:rsidRPr="0009325F">
        <w:tc>
          <w:tcPr>
            <w:tcW w:w="2490" w:type="pct"/>
          </w:tcPr>
          <w:p w:rsidR="00C35B14" w:rsidRPr="0009325F" w:rsidRDefault="00C35B14" w:rsidP="00002A5D">
            <w:pPr>
              <w:spacing w:before="120" w:line="240" w:lineRule="auto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b) Tổng chi ngân sách địa phương:</w:t>
            </w:r>
          </w:p>
        </w:tc>
        <w:tc>
          <w:tcPr>
            <w:tcW w:w="2510" w:type="pct"/>
          </w:tcPr>
          <w:p w:rsidR="00C35B14" w:rsidRPr="0009325F" w:rsidRDefault="007B4EB6" w:rsidP="00002A5D">
            <w:pPr>
              <w:spacing w:before="120" w:line="240" w:lineRule="auto"/>
              <w:jc w:val="righ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10.351.562.223.144 đồng</w:t>
            </w:r>
          </w:p>
        </w:tc>
      </w:tr>
      <w:tr w:rsidR="00C35B14" w:rsidRPr="0009325F">
        <w:tc>
          <w:tcPr>
            <w:tcW w:w="2490" w:type="pct"/>
          </w:tcPr>
          <w:p w:rsidR="00C35B14" w:rsidRPr="0009325F" w:rsidRDefault="00C35B14" w:rsidP="00002A5D">
            <w:pPr>
              <w:spacing w:before="120" w:line="240" w:lineRule="auto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c) Kết dư ngân sách địa phương:</w:t>
            </w:r>
          </w:p>
        </w:tc>
        <w:tc>
          <w:tcPr>
            <w:tcW w:w="2510" w:type="pct"/>
          </w:tcPr>
          <w:p w:rsidR="00C35B14" w:rsidRPr="0009325F" w:rsidRDefault="007B4EB6" w:rsidP="00002A5D">
            <w:pPr>
              <w:spacing w:before="120" w:line="240" w:lineRule="auto"/>
              <w:jc w:val="righ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75.888.075.448</w:t>
            </w:r>
            <w:r w:rsidR="00C35B14" w:rsidRPr="0009325F">
              <w:rPr>
                <w:rFonts w:ascii="Arial" w:hAnsi="Arial" w:cs="Arial"/>
                <w:b w:val="0"/>
                <w:sz w:val="20"/>
              </w:rPr>
              <w:t xml:space="preserve"> đồng</w:t>
            </w:r>
          </w:p>
        </w:tc>
      </w:tr>
    </w:tbl>
    <w:p w:rsidR="00C43E81" w:rsidRPr="0009325F" w:rsidRDefault="00C43E81" w:rsidP="00002A5D">
      <w:pPr>
        <w:spacing w:before="120"/>
        <w:rPr>
          <w:rFonts w:ascii="Arial" w:hAnsi="Arial" w:cs="Arial"/>
          <w:b/>
          <w:sz w:val="20"/>
        </w:rPr>
      </w:pPr>
      <w:r w:rsidRPr="0009325F">
        <w:rPr>
          <w:rFonts w:ascii="Arial" w:hAnsi="Arial" w:cs="Arial"/>
          <w:b/>
          <w:sz w:val="20"/>
        </w:rPr>
        <w:t>3. Quyết toán ngân sách tỉnh năm 2021:</w:t>
      </w:r>
    </w:p>
    <w:tbl>
      <w:tblPr>
        <w:tblStyle w:val="Chthchnh0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4336"/>
      </w:tblGrid>
      <w:tr w:rsidR="00866828" w:rsidRPr="0009325F">
        <w:tc>
          <w:tcPr>
            <w:tcW w:w="2491" w:type="pct"/>
          </w:tcPr>
          <w:p w:rsidR="00866828" w:rsidRPr="0009325F" w:rsidRDefault="00866828" w:rsidP="00002A5D">
            <w:pPr>
              <w:spacing w:before="120" w:line="240" w:lineRule="auto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a) Tổng thu ngân sách địa phương:</w:t>
            </w:r>
          </w:p>
        </w:tc>
        <w:tc>
          <w:tcPr>
            <w:tcW w:w="2509" w:type="pct"/>
          </w:tcPr>
          <w:p w:rsidR="00866828" w:rsidRPr="0009325F" w:rsidRDefault="00883248" w:rsidP="00002A5D">
            <w:pPr>
              <w:spacing w:before="120" w:line="240" w:lineRule="auto"/>
              <w:jc w:val="righ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8.140.117.704.261</w:t>
            </w:r>
            <w:r w:rsidRPr="0009325F">
              <w:rPr>
                <w:rFonts w:ascii="Arial" w:hAnsi="Arial" w:cs="Arial"/>
                <w:b w:val="0"/>
                <w:sz w:val="20"/>
                <w:lang w:val="en-US"/>
              </w:rPr>
              <w:t xml:space="preserve"> </w:t>
            </w:r>
            <w:r w:rsidR="00866828" w:rsidRPr="0009325F">
              <w:rPr>
                <w:rFonts w:ascii="Arial" w:hAnsi="Arial" w:cs="Arial"/>
                <w:b w:val="0"/>
                <w:sz w:val="20"/>
              </w:rPr>
              <w:t>đồ</w:t>
            </w:r>
            <w:r w:rsidR="00866828" w:rsidRPr="0009325F">
              <w:rPr>
                <w:rFonts w:ascii="Arial" w:hAnsi="Arial" w:cs="Arial"/>
                <w:b w:val="0"/>
                <w:sz w:val="20"/>
                <w:lang w:val="en-US"/>
              </w:rPr>
              <w:t>n</w:t>
            </w:r>
            <w:r w:rsidR="00866828" w:rsidRPr="0009325F">
              <w:rPr>
                <w:rFonts w:ascii="Arial" w:hAnsi="Arial" w:cs="Arial"/>
                <w:b w:val="0"/>
                <w:sz w:val="20"/>
              </w:rPr>
              <w:t>g</w:t>
            </w:r>
          </w:p>
        </w:tc>
      </w:tr>
      <w:tr w:rsidR="00866828" w:rsidRPr="0009325F">
        <w:tc>
          <w:tcPr>
            <w:tcW w:w="2491" w:type="pct"/>
          </w:tcPr>
          <w:p w:rsidR="00866828" w:rsidRPr="0009325F" w:rsidRDefault="00866828" w:rsidP="00002A5D">
            <w:pPr>
              <w:spacing w:before="120" w:line="240" w:lineRule="auto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b) Tổng chi ngân sách địa phương:</w:t>
            </w:r>
          </w:p>
        </w:tc>
        <w:tc>
          <w:tcPr>
            <w:tcW w:w="2509" w:type="pct"/>
          </w:tcPr>
          <w:p w:rsidR="00866828" w:rsidRPr="0009325F" w:rsidRDefault="00D07A83" w:rsidP="00002A5D">
            <w:pPr>
              <w:spacing w:before="120" w:line="240" w:lineRule="auto"/>
              <w:jc w:val="righ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8.083.350.782.060</w:t>
            </w:r>
            <w:r w:rsidRPr="0009325F">
              <w:rPr>
                <w:rFonts w:ascii="Arial" w:hAnsi="Arial" w:cs="Arial"/>
                <w:b w:val="0"/>
                <w:sz w:val="20"/>
                <w:lang w:val="en-US"/>
              </w:rPr>
              <w:t xml:space="preserve"> </w:t>
            </w:r>
            <w:r w:rsidR="00866828" w:rsidRPr="0009325F">
              <w:rPr>
                <w:rFonts w:ascii="Arial" w:hAnsi="Arial" w:cs="Arial"/>
                <w:b w:val="0"/>
                <w:sz w:val="20"/>
              </w:rPr>
              <w:t>đồng</w:t>
            </w:r>
          </w:p>
        </w:tc>
      </w:tr>
      <w:tr w:rsidR="00866828" w:rsidRPr="0009325F">
        <w:tc>
          <w:tcPr>
            <w:tcW w:w="2491" w:type="pct"/>
          </w:tcPr>
          <w:p w:rsidR="00866828" w:rsidRPr="0009325F" w:rsidRDefault="00866828" w:rsidP="00002A5D">
            <w:pPr>
              <w:spacing w:before="120" w:line="240" w:lineRule="auto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c) Kết dư ngân sách địa phương:</w:t>
            </w:r>
          </w:p>
        </w:tc>
        <w:tc>
          <w:tcPr>
            <w:tcW w:w="2509" w:type="pct"/>
          </w:tcPr>
          <w:p w:rsidR="00866828" w:rsidRPr="0009325F" w:rsidRDefault="00D07A83" w:rsidP="00002A5D">
            <w:pPr>
              <w:spacing w:before="120" w:line="240" w:lineRule="auto"/>
              <w:jc w:val="righ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09325F">
              <w:rPr>
                <w:rFonts w:ascii="Arial" w:hAnsi="Arial" w:cs="Arial"/>
                <w:b w:val="0"/>
                <w:sz w:val="20"/>
              </w:rPr>
              <w:t>56.766.922.201</w:t>
            </w:r>
            <w:r w:rsidRPr="0009325F">
              <w:rPr>
                <w:rFonts w:ascii="Arial" w:hAnsi="Arial" w:cs="Arial"/>
                <w:b w:val="0"/>
                <w:sz w:val="20"/>
                <w:lang w:val="en-US"/>
              </w:rPr>
              <w:t xml:space="preserve"> </w:t>
            </w:r>
            <w:r w:rsidR="00866828" w:rsidRPr="0009325F">
              <w:rPr>
                <w:rFonts w:ascii="Arial" w:hAnsi="Arial" w:cs="Arial"/>
                <w:b w:val="0"/>
                <w:sz w:val="20"/>
              </w:rPr>
              <w:t>đồng</w:t>
            </w:r>
          </w:p>
        </w:tc>
      </w:tr>
    </w:tbl>
    <w:p w:rsidR="00C43E81" w:rsidRPr="0009325F" w:rsidRDefault="00C43E81" w:rsidP="00002A5D">
      <w:pPr>
        <w:spacing w:before="120"/>
        <w:rPr>
          <w:rFonts w:ascii="Arial" w:hAnsi="Arial" w:cs="Arial"/>
          <w:b/>
          <w:sz w:val="20"/>
        </w:rPr>
      </w:pPr>
      <w:r w:rsidRPr="0009325F">
        <w:rPr>
          <w:rFonts w:ascii="Arial" w:hAnsi="Arial" w:cs="Arial"/>
          <w:b/>
          <w:sz w:val="20"/>
        </w:rPr>
        <w:t>Điều 2. Phân bổ kết dư ngân sách tỉnh năm 2021 như sau:</w:t>
      </w:r>
    </w:p>
    <w:p w:rsidR="00C43E81" w:rsidRPr="0009325F" w:rsidRDefault="00C43E81" w:rsidP="00002A5D">
      <w:pPr>
        <w:spacing w:before="120"/>
        <w:rPr>
          <w:rFonts w:ascii="Arial" w:hAnsi="Arial" w:cs="Arial"/>
          <w:sz w:val="20"/>
        </w:rPr>
      </w:pPr>
      <w:r w:rsidRPr="0009325F">
        <w:rPr>
          <w:rFonts w:ascii="Arial" w:hAnsi="Arial" w:cs="Arial"/>
          <w:sz w:val="20"/>
        </w:rPr>
        <w:lastRenderedPageBreak/>
        <w:t>1. Phân bổ 8.580.000.000 đồng để trả nợ gốc vay, lãi vay đến hạn trả t</w:t>
      </w:r>
      <w:r w:rsidR="00BC0B8F" w:rsidRPr="00435626">
        <w:rPr>
          <w:rFonts w:ascii="Arial" w:hAnsi="Arial" w:cs="Arial"/>
          <w:sz w:val="20"/>
        </w:rPr>
        <w:t>r</w:t>
      </w:r>
      <w:r w:rsidRPr="0009325F">
        <w:rPr>
          <w:rFonts w:ascii="Arial" w:hAnsi="Arial" w:cs="Arial"/>
          <w:sz w:val="20"/>
        </w:rPr>
        <w:t>ong</w:t>
      </w:r>
      <w:r w:rsidR="00BC0B8F" w:rsidRPr="00435626">
        <w:rPr>
          <w:rFonts w:ascii="Arial" w:hAnsi="Arial" w:cs="Arial"/>
          <w:sz w:val="20"/>
        </w:rPr>
        <w:t xml:space="preserve"> </w:t>
      </w:r>
      <w:r w:rsidRPr="0009325F">
        <w:rPr>
          <w:rFonts w:ascii="Arial" w:hAnsi="Arial" w:cs="Arial"/>
          <w:sz w:val="20"/>
        </w:rPr>
        <w:t>năm 2023 của các dự án vay lại từ nguồn vốn nước ngoài của Chính phủ.</w:t>
      </w:r>
    </w:p>
    <w:p w:rsidR="00C43E81" w:rsidRPr="0009325F" w:rsidRDefault="00C43E81" w:rsidP="00002A5D">
      <w:pPr>
        <w:spacing w:before="120"/>
        <w:rPr>
          <w:rFonts w:ascii="Arial" w:hAnsi="Arial" w:cs="Arial"/>
          <w:sz w:val="20"/>
        </w:rPr>
      </w:pPr>
      <w:r w:rsidRPr="0009325F">
        <w:rPr>
          <w:rFonts w:ascii="Arial" w:hAnsi="Arial" w:cs="Arial"/>
          <w:sz w:val="20"/>
        </w:rPr>
        <w:t xml:space="preserve">2. Trích 50% bổ sung vào quỹ dự trữ tài chính địa phương </w:t>
      </w:r>
      <w:r w:rsidRPr="0009325F">
        <w:rPr>
          <w:rFonts w:ascii="Arial" w:hAnsi="Arial" w:cs="Arial"/>
          <w:i/>
          <w:sz w:val="20"/>
        </w:rPr>
        <w:t>(làm t</w:t>
      </w:r>
      <w:r w:rsidR="005A5DA4" w:rsidRPr="00435626">
        <w:rPr>
          <w:rFonts w:ascii="Arial" w:hAnsi="Arial" w:cs="Arial"/>
          <w:i/>
          <w:sz w:val="20"/>
        </w:rPr>
        <w:t>r</w:t>
      </w:r>
      <w:r w:rsidR="005A5DA4" w:rsidRPr="0009325F">
        <w:rPr>
          <w:rFonts w:ascii="Arial" w:hAnsi="Arial" w:cs="Arial"/>
          <w:i/>
          <w:sz w:val="20"/>
        </w:rPr>
        <w:t>òn)</w:t>
      </w:r>
      <w:r w:rsidR="005A5DA4" w:rsidRPr="00435626">
        <w:rPr>
          <w:rFonts w:ascii="Arial" w:hAnsi="Arial" w:cs="Arial"/>
          <w:sz w:val="20"/>
        </w:rPr>
        <w:t xml:space="preserve">: </w:t>
      </w:r>
      <w:r w:rsidRPr="0009325F">
        <w:rPr>
          <w:rFonts w:ascii="Arial" w:hAnsi="Arial" w:cs="Arial"/>
          <w:sz w:val="20"/>
        </w:rPr>
        <w:t>24.094.000.000 đồng.</w:t>
      </w:r>
    </w:p>
    <w:p w:rsidR="00C43E81" w:rsidRPr="0009325F" w:rsidRDefault="00C43E81" w:rsidP="00002A5D">
      <w:pPr>
        <w:spacing w:before="120"/>
        <w:rPr>
          <w:rFonts w:ascii="Arial" w:hAnsi="Arial" w:cs="Arial"/>
          <w:sz w:val="20"/>
        </w:rPr>
      </w:pPr>
      <w:r w:rsidRPr="0009325F">
        <w:rPr>
          <w:rFonts w:ascii="Arial" w:hAnsi="Arial" w:cs="Arial"/>
          <w:sz w:val="20"/>
        </w:rPr>
        <w:t>3. Chuyển vào thu ngân sách tỉnh năm 2022 là 24.092.922.201 đồng.</w:t>
      </w:r>
    </w:p>
    <w:p w:rsidR="00C43E81" w:rsidRPr="0009325F" w:rsidRDefault="00C43E81" w:rsidP="00002A5D">
      <w:pPr>
        <w:spacing w:before="120"/>
        <w:rPr>
          <w:rFonts w:ascii="Arial" w:hAnsi="Arial" w:cs="Arial"/>
          <w:b/>
          <w:sz w:val="20"/>
        </w:rPr>
      </w:pPr>
      <w:r w:rsidRPr="0009325F">
        <w:rPr>
          <w:rFonts w:ascii="Arial" w:hAnsi="Arial" w:cs="Arial"/>
          <w:b/>
          <w:sz w:val="20"/>
        </w:rPr>
        <w:t>Điều 3. Tổ chức thực hiện</w:t>
      </w:r>
    </w:p>
    <w:p w:rsidR="00C43E81" w:rsidRPr="0009325F" w:rsidRDefault="00C43E81" w:rsidP="00002A5D">
      <w:pPr>
        <w:spacing w:before="120"/>
        <w:rPr>
          <w:rFonts w:ascii="Arial" w:hAnsi="Arial" w:cs="Arial"/>
          <w:sz w:val="20"/>
        </w:rPr>
      </w:pPr>
      <w:r w:rsidRPr="0009325F">
        <w:rPr>
          <w:rFonts w:ascii="Arial" w:hAnsi="Arial" w:cs="Arial"/>
          <w:sz w:val="20"/>
        </w:rPr>
        <w:t>1. Giao Ủy ban nhân dân tỉnh tổ chức triển khai thực hiện;</w:t>
      </w:r>
    </w:p>
    <w:p w:rsidR="00C43E81" w:rsidRPr="0009325F" w:rsidRDefault="00C43E81" w:rsidP="00002A5D">
      <w:pPr>
        <w:spacing w:before="120"/>
        <w:rPr>
          <w:rFonts w:ascii="Arial" w:hAnsi="Arial" w:cs="Arial"/>
          <w:sz w:val="20"/>
        </w:rPr>
      </w:pPr>
      <w:r w:rsidRPr="0009325F">
        <w:rPr>
          <w:rFonts w:ascii="Arial" w:hAnsi="Arial" w:cs="Arial"/>
          <w:sz w:val="20"/>
        </w:rPr>
        <w:t>2. Giao Thường trực Hội đồng nhân dân tỉnh, các Ban của Hội đồng</w:t>
      </w:r>
      <w:r w:rsidR="00514F6D" w:rsidRPr="0009325F">
        <w:rPr>
          <w:rFonts w:ascii="Arial" w:hAnsi="Arial" w:cs="Arial"/>
          <w:sz w:val="20"/>
        </w:rPr>
        <w:t xml:space="preserve"> nhân</w:t>
      </w:r>
      <w:r w:rsidR="00514F6D" w:rsidRPr="00435626">
        <w:rPr>
          <w:rFonts w:ascii="Arial" w:hAnsi="Arial" w:cs="Arial"/>
          <w:sz w:val="20"/>
        </w:rPr>
        <w:t xml:space="preserve"> </w:t>
      </w:r>
      <w:r w:rsidRPr="0009325F">
        <w:rPr>
          <w:rFonts w:ascii="Arial" w:hAnsi="Arial" w:cs="Arial"/>
          <w:sz w:val="20"/>
        </w:rPr>
        <w:t xml:space="preserve">dân tỉnh, Tổ đại biểu Hội đồng nhân dân tỉnh và đại biểu Hội đồng nhân dân </w:t>
      </w:r>
      <w:r w:rsidR="00514F6D" w:rsidRPr="0009325F">
        <w:rPr>
          <w:rFonts w:ascii="Arial" w:hAnsi="Arial" w:cs="Arial"/>
          <w:sz w:val="20"/>
        </w:rPr>
        <w:t xml:space="preserve">tỉnh </w:t>
      </w:r>
      <w:r w:rsidRPr="0009325F">
        <w:rPr>
          <w:rFonts w:ascii="Arial" w:hAnsi="Arial" w:cs="Arial"/>
          <w:sz w:val="20"/>
        </w:rPr>
        <w:t>giám sát việc thực hiện.</w:t>
      </w:r>
    </w:p>
    <w:p w:rsidR="00C43E81" w:rsidRPr="0009325F" w:rsidRDefault="00C43E81" w:rsidP="00002A5D">
      <w:pPr>
        <w:spacing w:before="120"/>
        <w:rPr>
          <w:rFonts w:ascii="Arial" w:hAnsi="Arial" w:cs="Arial"/>
          <w:sz w:val="20"/>
        </w:rPr>
      </w:pPr>
      <w:r w:rsidRPr="0009325F">
        <w:rPr>
          <w:rFonts w:ascii="Arial" w:hAnsi="Arial" w:cs="Arial"/>
          <w:sz w:val="20"/>
        </w:rPr>
        <w:t xml:space="preserve">Nghị quyết này đã được Hội đồng nhân dân tỉnh </w:t>
      </w:r>
      <w:r w:rsidR="003F0B75" w:rsidRPr="0009325F">
        <w:rPr>
          <w:rFonts w:ascii="Arial" w:hAnsi="Arial" w:cs="Arial"/>
          <w:sz w:val="20"/>
        </w:rPr>
        <w:t>Kon Tum</w:t>
      </w:r>
      <w:r w:rsidR="00FC67CE" w:rsidRPr="0009325F">
        <w:rPr>
          <w:rFonts w:ascii="Arial" w:hAnsi="Arial" w:cs="Arial"/>
          <w:sz w:val="20"/>
        </w:rPr>
        <w:t xml:space="preserve"> Khoá XI</w:t>
      </w:r>
      <w:r w:rsidR="00FC67CE" w:rsidRPr="00435626">
        <w:rPr>
          <w:rFonts w:ascii="Arial" w:hAnsi="Arial" w:cs="Arial"/>
          <w:sz w:val="20"/>
        </w:rPr>
        <w:t>I</w:t>
      </w:r>
      <w:r w:rsidR="00FC67CE" w:rsidRPr="0009325F">
        <w:rPr>
          <w:rFonts w:ascii="Arial" w:hAnsi="Arial" w:cs="Arial"/>
          <w:sz w:val="20"/>
        </w:rPr>
        <w:t xml:space="preserve"> Kỳ</w:t>
      </w:r>
      <w:r w:rsidR="00FC67CE" w:rsidRPr="00435626">
        <w:rPr>
          <w:rFonts w:ascii="Arial" w:hAnsi="Arial" w:cs="Arial"/>
          <w:sz w:val="20"/>
        </w:rPr>
        <w:t xml:space="preserve"> </w:t>
      </w:r>
      <w:r w:rsidRPr="0009325F">
        <w:rPr>
          <w:rFonts w:ascii="Arial" w:hAnsi="Arial" w:cs="Arial"/>
          <w:sz w:val="20"/>
        </w:rPr>
        <w:t>họp thứ 4 thông qua ngày 09 tháng 12 năm 2022./.</w:t>
      </w:r>
    </w:p>
    <w:p w:rsidR="00C43E81" w:rsidRPr="0009325F" w:rsidRDefault="00C43E81" w:rsidP="00002A5D">
      <w:pPr>
        <w:spacing w:before="120"/>
        <w:rPr>
          <w:rFonts w:ascii="Arial" w:hAnsi="Arial" w:cs="Arial"/>
          <w:sz w:val="20"/>
        </w:rPr>
      </w:pPr>
    </w:p>
    <w:tbl>
      <w:tblPr>
        <w:tblStyle w:val="Chthchnh0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C67CE" w:rsidRPr="0009325F">
        <w:tc>
          <w:tcPr>
            <w:tcW w:w="4428" w:type="dxa"/>
          </w:tcPr>
          <w:p w:rsidR="00FC67CE" w:rsidRPr="0009325F" w:rsidRDefault="00FC67CE" w:rsidP="00002A5D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9325F">
              <w:rPr>
                <w:rFonts w:ascii="Arial" w:hAnsi="Arial" w:cs="Arial"/>
                <w:b w:val="0"/>
                <w:i/>
                <w:sz w:val="20"/>
                <w:szCs w:val="20"/>
              </w:rPr>
              <w:br/>
            </w:r>
            <w:r w:rsidRPr="0009325F">
              <w:rPr>
                <w:rFonts w:ascii="Arial" w:hAnsi="Arial" w:cs="Arial"/>
                <w:i/>
                <w:sz w:val="20"/>
                <w:szCs w:val="20"/>
              </w:rPr>
              <w:t>Nơi nhận:</w:t>
            </w:r>
            <w:r w:rsidRPr="0009325F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t>- Ủy ban Thư</w:t>
            </w:r>
            <w:r w:rsidR="00845CE9" w:rsidRPr="00435626">
              <w:rPr>
                <w:rFonts w:ascii="Arial" w:hAnsi="Arial" w:cs="Arial"/>
                <w:b w:val="0"/>
                <w:sz w:val="16"/>
              </w:rPr>
              <w:t>ờ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t>ng vụ Quốc hội;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Chính phủ;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Hội đồng dân tộc và các Ủy ban của Quốc hội;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Ban Công tác đại biểu quốc hội;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Bộ Tài chính;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Thường trực Tỉnh ủy;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Thường trực HĐND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Ủy ban nhân dân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Đoàn Đại biểu Quốc hội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Ủy ban Mặt trận Tổ quốc Việt Nam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Đại biểu HĐND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Các Ban HĐND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Văn phòng Tỉnh ủy;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Văn phòng Đoàn ĐBQH và HĐND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Văn phòng UBND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Các Sở, ban, ngành, đoàn thể của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Thường trực HĐND, UBND các huyện, thành phố;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Báo Kon Tum;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Đài PT-TH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Cổng thông tin điện tử tỉnh;</w:t>
            </w:r>
            <w:r w:rsidR="00845CE9" w:rsidRPr="0009325F">
              <w:rPr>
                <w:rFonts w:ascii="Arial" w:hAnsi="Arial" w:cs="Arial"/>
                <w:b w:val="0"/>
                <w:sz w:val="16"/>
              </w:rPr>
              <w:br/>
              <w:t>- Lưu: VT, CTHĐ.</w:t>
            </w:r>
          </w:p>
        </w:tc>
        <w:tc>
          <w:tcPr>
            <w:tcW w:w="4428" w:type="dxa"/>
          </w:tcPr>
          <w:p w:rsidR="00FC67CE" w:rsidRPr="0009325F" w:rsidRDefault="00CE1530" w:rsidP="00002A5D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325F">
              <w:rPr>
                <w:rFonts w:ascii="Arial" w:hAnsi="Arial" w:cs="Arial"/>
                <w:sz w:val="20"/>
              </w:rPr>
              <w:t>CHỦ TỊCH</w:t>
            </w:r>
            <w:r w:rsidRPr="00435626">
              <w:rPr>
                <w:rFonts w:ascii="Arial" w:hAnsi="Arial" w:cs="Arial"/>
                <w:sz w:val="20"/>
              </w:rPr>
              <w:br/>
            </w:r>
            <w:r w:rsidRPr="00435626">
              <w:rPr>
                <w:rFonts w:ascii="Arial" w:hAnsi="Arial" w:cs="Arial"/>
                <w:sz w:val="20"/>
              </w:rPr>
              <w:br/>
            </w:r>
            <w:r w:rsidRPr="00435626">
              <w:rPr>
                <w:rFonts w:ascii="Arial" w:hAnsi="Arial" w:cs="Arial"/>
                <w:sz w:val="20"/>
              </w:rPr>
              <w:br/>
            </w:r>
            <w:r w:rsidRPr="00435626">
              <w:rPr>
                <w:rFonts w:ascii="Arial" w:hAnsi="Arial" w:cs="Arial"/>
                <w:sz w:val="20"/>
              </w:rPr>
              <w:br/>
            </w:r>
            <w:r w:rsidRPr="00435626">
              <w:rPr>
                <w:rFonts w:ascii="Arial" w:hAnsi="Arial" w:cs="Arial"/>
                <w:sz w:val="20"/>
              </w:rPr>
              <w:br/>
              <w:t>D</w:t>
            </w:r>
            <w:r w:rsidRPr="0009325F">
              <w:rPr>
                <w:rFonts w:ascii="Arial" w:hAnsi="Arial" w:cs="Arial"/>
                <w:sz w:val="20"/>
              </w:rPr>
              <w:t>ương Văn Trang</w:t>
            </w:r>
          </w:p>
        </w:tc>
      </w:tr>
    </w:tbl>
    <w:p w:rsidR="00C43E81" w:rsidRDefault="00C43E81" w:rsidP="00002A5D">
      <w:pPr>
        <w:spacing w:before="120"/>
        <w:rPr>
          <w:rFonts w:ascii="Arial" w:hAnsi="Arial" w:cs="Arial"/>
          <w:sz w:val="20"/>
          <w:lang w:val="en-US"/>
        </w:rPr>
      </w:pPr>
    </w:p>
    <w:p w:rsidR="008B1A34" w:rsidRDefault="008B1A34" w:rsidP="00002A5D">
      <w:pPr>
        <w:spacing w:before="120"/>
        <w:rPr>
          <w:rFonts w:ascii="Arial" w:hAnsi="Arial" w:cs="Arial"/>
          <w:sz w:val="20"/>
          <w:lang w:val="en-US"/>
        </w:rPr>
      </w:pPr>
      <w:bookmarkStart w:id="0" w:name="_GoBack"/>
      <w:bookmarkEnd w:id="0"/>
    </w:p>
    <w:p w:rsidR="008B1A34" w:rsidRDefault="008B1A34" w:rsidP="00002A5D">
      <w:pPr>
        <w:spacing w:before="120"/>
        <w:rPr>
          <w:rFonts w:ascii="Arial" w:hAnsi="Arial" w:cs="Arial"/>
          <w:sz w:val="20"/>
          <w:lang w:val="en-US"/>
        </w:rPr>
      </w:pPr>
    </w:p>
    <w:sectPr w:rsidR="008B1A34" w:rsidSect="00AC1115">
      <w:pgSz w:w="12240" w:h="15840"/>
      <w:pgMar w:top="1440" w:right="1800" w:bottom="1440" w:left="180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AD"/>
    <w:rsid w:val="00002A5D"/>
    <w:rsid w:val="00020130"/>
    <w:rsid w:val="00085D15"/>
    <w:rsid w:val="0009325F"/>
    <w:rsid w:val="000B0604"/>
    <w:rsid w:val="000D2152"/>
    <w:rsid w:val="00113810"/>
    <w:rsid w:val="001B72DC"/>
    <w:rsid w:val="001D6F1D"/>
    <w:rsid w:val="00247E7D"/>
    <w:rsid w:val="002B1E11"/>
    <w:rsid w:val="003A7A3F"/>
    <w:rsid w:val="003D58CF"/>
    <w:rsid w:val="003E32AA"/>
    <w:rsid w:val="003F0B75"/>
    <w:rsid w:val="00435626"/>
    <w:rsid w:val="00490173"/>
    <w:rsid w:val="004F01EF"/>
    <w:rsid w:val="00514F6D"/>
    <w:rsid w:val="00516CE6"/>
    <w:rsid w:val="005665DE"/>
    <w:rsid w:val="005937F1"/>
    <w:rsid w:val="005A5DA4"/>
    <w:rsid w:val="005B1A9A"/>
    <w:rsid w:val="00630E6E"/>
    <w:rsid w:val="0068761A"/>
    <w:rsid w:val="006A4EB5"/>
    <w:rsid w:val="006B3CDF"/>
    <w:rsid w:val="0071164E"/>
    <w:rsid w:val="007207A1"/>
    <w:rsid w:val="007349AC"/>
    <w:rsid w:val="00741102"/>
    <w:rsid w:val="00746293"/>
    <w:rsid w:val="00751736"/>
    <w:rsid w:val="007A2802"/>
    <w:rsid w:val="007B4EB6"/>
    <w:rsid w:val="007C5AB1"/>
    <w:rsid w:val="007F0E39"/>
    <w:rsid w:val="008006F0"/>
    <w:rsid w:val="00813A6C"/>
    <w:rsid w:val="008239FE"/>
    <w:rsid w:val="00845CE9"/>
    <w:rsid w:val="00866828"/>
    <w:rsid w:val="008724F9"/>
    <w:rsid w:val="0088099E"/>
    <w:rsid w:val="00883248"/>
    <w:rsid w:val="008A4CA2"/>
    <w:rsid w:val="008B1A34"/>
    <w:rsid w:val="008B47D3"/>
    <w:rsid w:val="00927EAD"/>
    <w:rsid w:val="00932D93"/>
    <w:rsid w:val="0098430F"/>
    <w:rsid w:val="00984422"/>
    <w:rsid w:val="00995029"/>
    <w:rsid w:val="00A1104C"/>
    <w:rsid w:val="00AA55F8"/>
    <w:rsid w:val="00AB539F"/>
    <w:rsid w:val="00AC1115"/>
    <w:rsid w:val="00B26832"/>
    <w:rsid w:val="00B71106"/>
    <w:rsid w:val="00BB5C47"/>
    <w:rsid w:val="00BC0B8F"/>
    <w:rsid w:val="00BD3ABB"/>
    <w:rsid w:val="00C060C4"/>
    <w:rsid w:val="00C3133D"/>
    <w:rsid w:val="00C35B14"/>
    <w:rsid w:val="00C43E81"/>
    <w:rsid w:val="00C70CB8"/>
    <w:rsid w:val="00C71177"/>
    <w:rsid w:val="00C830A7"/>
    <w:rsid w:val="00CC4BFC"/>
    <w:rsid w:val="00CE051C"/>
    <w:rsid w:val="00CE1530"/>
    <w:rsid w:val="00D07A83"/>
    <w:rsid w:val="00DF01AD"/>
    <w:rsid w:val="00DF6ED0"/>
    <w:rsid w:val="00E11EC9"/>
    <w:rsid w:val="00E230BE"/>
    <w:rsid w:val="00E3563E"/>
    <w:rsid w:val="00E62EED"/>
    <w:rsid w:val="00E678C8"/>
    <w:rsid w:val="00E72D0A"/>
    <w:rsid w:val="00FC67CE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C43E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link w:val="Vnbnnidung31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Vnbnnidung31">
    <w:name w:val="Văn bản nội dung (3)1"/>
    <w:basedOn w:val="Normal"/>
    <w:link w:val="Vnbnnidung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Vnbnnidung30">
    <w:name w:val="Văn bản nội dung (3)"/>
    <w:basedOn w:val="Vnbnnidung3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hAnsi="Times New Roman" w:cs="Times New Roman"/>
      <w:i/>
      <w:iCs/>
      <w:sz w:val="19"/>
      <w:szCs w:val="19"/>
      <w:u w:val="none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120" w:after="120" w:line="240" w:lineRule="atLeast"/>
      <w:ind w:firstLine="340"/>
      <w:jc w:val="both"/>
    </w:pPr>
    <w:rPr>
      <w:rFonts w:ascii="Times New Roman" w:hAnsi="Times New Roman" w:cs="Times New Roman"/>
      <w:i/>
      <w:iCs/>
      <w:color w:val="auto"/>
      <w:sz w:val="19"/>
      <w:szCs w:val="19"/>
      <w:lang w:eastAsia="en-US"/>
    </w:rPr>
  </w:style>
  <w:style w:type="character" w:customStyle="1" w:styleId="Vnbnnidung2Khnginnghing">
    <w:name w:val="Văn bản nội dung (2) + Không in nghiêng"/>
    <w:basedOn w:val="Vnbnnidung2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Vnbnnidung39pt">
    <w:name w:val="Văn bản nội dung (3) + 9 pt"/>
    <w:basedOn w:val="Vnbnnidung3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hAnsi="Times New Roman" w:cs="Times New Roman"/>
      <w:sz w:val="19"/>
      <w:szCs w:val="19"/>
      <w:u w:val="none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line="305" w:lineRule="exact"/>
      <w:jc w:val="both"/>
    </w:pPr>
    <w:rPr>
      <w:rFonts w:ascii="Times New Roman" w:hAnsi="Times New Roman" w:cs="Times New Roman"/>
      <w:color w:val="auto"/>
      <w:sz w:val="19"/>
      <w:szCs w:val="19"/>
      <w:lang w:eastAsia="en-US"/>
    </w:rPr>
  </w:style>
  <w:style w:type="character" w:customStyle="1" w:styleId="Vnbnnidung2Inm">
    <w:name w:val="Văn bản nội dung (2) + In đậm"/>
    <w:aliases w:val="Không in nghiêng"/>
    <w:basedOn w:val="Vnbnnidung2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hAnsi="Times New Roman" w:cs="Times New Roman"/>
      <w:sz w:val="19"/>
      <w:szCs w:val="19"/>
      <w:u w:val="none"/>
      <w:lang w:val="en-US"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color w:val="auto"/>
      <w:sz w:val="19"/>
      <w:szCs w:val="19"/>
      <w:lang w:val="en-US" w:eastAsia="en-US"/>
    </w:rPr>
  </w:style>
  <w:style w:type="character" w:customStyle="1" w:styleId="Vnbnnidung4Innghing">
    <w:name w:val="Văn bản nội dung (4) + In nghiêng"/>
    <w:basedOn w:val="Vnbnnidung4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Vnbnnidung6">
    <w:name w:val="Văn bản nội dung (6)_"/>
    <w:basedOn w:val="DefaultParagraphFont"/>
    <w:link w:val="Vnbnnidung61"/>
    <w:rPr>
      <w:rFonts w:ascii="Times New Roman" w:hAnsi="Times New Roman" w:cs="Times New Roman"/>
      <w:b/>
      <w:bCs/>
      <w:i/>
      <w:iCs/>
      <w:sz w:val="16"/>
      <w:szCs w:val="16"/>
      <w:u w:val="none"/>
    </w:rPr>
  </w:style>
  <w:style w:type="paragraph" w:customStyle="1" w:styleId="Vnbnnidung61">
    <w:name w:val="Văn bản nội dung (6)1"/>
    <w:basedOn w:val="Normal"/>
    <w:link w:val="Vnbnnidung6"/>
    <w:pPr>
      <w:shd w:val="clear" w:color="auto" w:fill="FFFFFF"/>
      <w:spacing w:line="174" w:lineRule="exact"/>
      <w:jc w:val="both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en-US"/>
    </w:rPr>
  </w:style>
  <w:style w:type="character" w:customStyle="1" w:styleId="Vnbnnidung60">
    <w:name w:val="Văn bản nội dung (6)"/>
    <w:basedOn w:val="Vnbnnidung6"/>
    <w:rPr>
      <w:rFonts w:ascii="Times New Roman" w:hAnsi="Times New Roman" w:cs="Times New Roman"/>
      <w:b/>
      <w:bCs/>
      <w:i/>
      <w:iCs/>
      <w:spacing w:val="0"/>
      <w:sz w:val="16"/>
      <w:szCs w:val="16"/>
      <w:u w:val="none"/>
    </w:rPr>
  </w:style>
  <w:style w:type="character" w:customStyle="1" w:styleId="Vnbnnidung7">
    <w:name w:val="Văn bản nội dung (7)_"/>
    <w:basedOn w:val="DefaultParagraphFont"/>
    <w:link w:val="Vnbnnidung70"/>
    <w:rPr>
      <w:rFonts w:ascii="Times New Roman" w:hAnsi="Times New Roman" w:cs="Times New Roman"/>
      <w:sz w:val="15"/>
      <w:szCs w:val="15"/>
      <w:u w:val="none"/>
    </w:rPr>
  </w:style>
  <w:style w:type="paragraph" w:customStyle="1" w:styleId="Vnbnnidung70">
    <w:name w:val="Văn bản nội dung (7)"/>
    <w:basedOn w:val="Normal"/>
    <w:link w:val="Vnbnnidung7"/>
    <w:pPr>
      <w:shd w:val="clear" w:color="auto" w:fill="FFFFFF"/>
      <w:spacing w:line="174" w:lineRule="exact"/>
      <w:jc w:val="both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character" w:customStyle="1" w:styleId="Vnbnnidung78pt">
    <w:name w:val="Văn bản nội dung (7) + 8 pt"/>
    <w:aliases w:val="In đậm"/>
    <w:basedOn w:val="Vnbnnidung7"/>
    <w:rPr>
      <w:rFonts w:ascii="Times New Roman" w:hAnsi="Times New Roman" w:cs="Times New Roman"/>
      <w:b/>
      <w:bCs/>
      <w:spacing w:val="0"/>
      <w:sz w:val="16"/>
      <w:szCs w:val="16"/>
      <w:u w:val="none"/>
    </w:rPr>
  </w:style>
  <w:style w:type="character" w:customStyle="1" w:styleId="Chthchnh">
    <w:name w:val="Chú thích ảnh_"/>
    <w:basedOn w:val="DefaultParagraphFont"/>
    <w:link w:val="Chthchnh0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eastAsia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C43E8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ceABox">
    <w:name w:val="OnceABox"/>
    <w:basedOn w:val="DefaultParagraphFont"/>
    <w:rsid w:val="001B72DC"/>
    <w:rPr>
      <w:rFonts w:ascii="Arial" w:hAnsi="Arial" w:cs="Arial"/>
      <w:color w:val="FF0000"/>
      <w:position w:val="-1"/>
      <w:sz w:val="20"/>
      <w:szCs w:val="20"/>
    </w:rPr>
  </w:style>
  <w:style w:type="paragraph" w:customStyle="1" w:styleId="Char">
    <w:name w:val=" Char"/>
    <w:basedOn w:val="Normal"/>
    <w:autoRedefine/>
    <w:rsid w:val="008B1A3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C43E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link w:val="Vnbnnidung31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Vnbnnidung31">
    <w:name w:val="Văn bản nội dung (3)1"/>
    <w:basedOn w:val="Normal"/>
    <w:link w:val="Vnbnnidung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Vnbnnidung30">
    <w:name w:val="Văn bản nội dung (3)"/>
    <w:basedOn w:val="Vnbnnidung3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hAnsi="Times New Roman" w:cs="Times New Roman"/>
      <w:i/>
      <w:iCs/>
      <w:sz w:val="19"/>
      <w:szCs w:val="19"/>
      <w:u w:val="none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120" w:after="120" w:line="240" w:lineRule="atLeast"/>
      <w:ind w:firstLine="340"/>
      <w:jc w:val="both"/>
    </w:pPr>
    <w:rPr>
      <w:rFonts w:ascii="Times New Roman" w:hAnsi="Times New Roman" w:cs="Times New Roman"/>
      <w:i/>
      <w:iCs/>
      <w:color w:val="auto"/>
      <w:sz w:val="19"/>
      <w:szCs w:val="19"/>
      <w:lang w:eastAsia="en-US"/>
    </w:rPr>
  </w:style>
  <w:style w:type="character" w:customStyle="1" w:styleId="Vnbnnidung2Khnginnghing">
    <w:name w:val="Văn bản nội dung (2) + Không in nghiêng"/>
    <w:basedOn w:val="Vnbnnidung2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Vnbnnidung39pt">
    <w:name w:val="Văn bản nội dung (3) + 9 pt"/>
    <w:basedOn w:val="Vnbnnidung3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hAnsi="Times New Roman" w:cs="Times New Roman"/>
      <w:sz w:val="19"/>
      <w:szCs w:val="19"/>
      <w:u w:val="none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line="305" w:lineRule="exact"/>
      <w:jc w:val="both"/>
    </w:pPr>
    <w:rPr>
      <w:rFonts w:ascii="Times New Roman" w:hAnsi="Times New Roman" w:cs="Times New Roman"/>
      <w:color w:val="auto"/>
      <w:sz w:val="19"/>
      <w:szCs w:val="19"/>
      <w:lang w:eastAsia="en-US"/>
    </w:rPr>
  </w:style>
  <w:style w:type="character" w:customStyle="1" w:styleId="Vnbnnidung2Inm">
    <w:name w:val="Văn bản nội dung (2) + In đậm"/>
    <w:aliases w:val="Không in nghiêng"/>
    <w:basedOn w:val="Vnbnnidung2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hAnsi="Times New Roman" w:cs="Times New Roman"/>
      <w:sz w:val="19"/>
      <w:szCs w:val="19"/>
      <w:u w:val="none"/>
      <w:lang w:val="en-US"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color w:val="auto"/>
      <w:sz w:val="19"/>
      <w:szCs w:val="19"/>
      <w:lang w:val="en-US" w:eastAsia="en-US"/>
    </w:rPr>
  </w:style>
  <w:style w:type="character" w:customStyle="1" w:styleId="Vnbnnidung4Innghing">
    <w:name w:val="Văn bản nội dung (4) + In nghiêng"/>
    <w:basedOn w:val="Vnbnnidung4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Vnbnnidung6">
    <w:name w:val="Văn bản nội dung (6)_"/>
    <w:basedOn w:val="DefaultParagraphFont"/>
    <w:link w:val="Vnbnnidung61"/>
    <w:rPr>
      <w:rFonts w:ascii="Times New Roman" w:hAnsi="Times New Roman" w:cs="Times New Roman"/>
      <w:b/>
      <w:bCs/>
      <w:i/>
      <w:iCs/>
      <w:sz w:val="16"/>
      <w:szCs w:val="16"/>
      <w:u w:val="none"/>
    </w:rPr>
  </w:style>
  <w:style w:type="paragraph" w:customStyle="1" w:styleId="Vnbnnidung61">
    <w:name w:val="Văn bản nội dung (6)1"/>
    <w:basedOn w:val="Normal"/>
    <w:link w:val="Vnbnnidung6"/>
    <w:pPr>
      <w:shd w:val="clear" w:color="auto" w:fill="FFFFFF"/>
      <w:spacing w:line="174" w:lineRule="exact"/>
      <w:jc w:val="both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en-US"/>
    </w:rPr>
  </w:style>
  <w:style w:type="character" w:customStyle="1" w:styleId="Vnbnnidung60">
    <w:name w:val="Văn bản nội dung (6)"/>
    <w:basedOn w:val="Vnbnnidung6"/>
    <w:rPr>
      <w:rFonts w:ascii="Times New Roman" w:hAnsi="Times New Roman" w:cs="Times New Roman"/>
      <w:b/>
      <w:bCs/>
      <w:i/>
      <w:iCs/>
      <w:spacing w:val="0"/>
      <w:sz w:val="16"/>
      <w:szCs w:val="16"/>
      <w:u w:val="none"/>
    </w:rPr>
  </w:style>
  <w:style w:type="character" w:customStyle="1" w:styleId="Vnbnnidung7">
    <w:name w:val="Văn bản nội dung (7)_"/>
    <w:basedOn w:val="DefaultParagraphFont"/>
    <w:link w:val="Vnbnnidung70"/>
    <w:rPr>
      <w:rFonts w:ascii="Times New Roman" w:hAnsi="Times New Roman" w:cs="Times New Roman"/>
      <w:sz w:val="15"/>
      <w:szCs w:val="15"/>
      <w:u w:val="none"/>
    </w:rPr>
  </w:style>
  <w:style w:type="paragraph" w:customStyle="1" w:styleId="Vnbnnidung70">
    <w:name w:val="Văn bản nội dung (7)"/>
    <w:basedOn w:val="Normal"/>
    <w:link w:val="Vnbnnidung7"/>
    <w:pPr>
      <w:shd w:val="clear" w:color="auto" w:fill="FFFFFF"/>
      <w:spacing w:line="174" w:lineRule="exact"/>
      <w:jc w:val="both"/>
    </w:pPr>
    <w:rPr>
      <w:rFonts w:ascii="Times New Roman" w:hAnsi="Times New Roman" w:cs="Times New Roman"/>
      <w:color w:val="auto"/>
      <w:sz w:val="15"/>
      <w:szCs w:val="15"/>
      <w:lang w:eastAsia="en-US"/>
    </w:rPr>
  </w:style>
  <w:style w:type="character" w:customStyle="1" w:styleId="Vnbnnidung78pt">
    <w:name w:val="Văn bản nội dung (7) + 8 pt"/>
    <w:aliases w:val="In đậm"/>
    <w:basedOn w:val="Vnbnnidung7"/>
    <w:rPr>
      <w:rFonts w:ascii="Times New Roman" w:hAnsi="Times New Roman" w:cs="Times New Roman"/>
      <w:b/>
      <w:bCs/>
      <w:spacing w:val="0"/>
      <w:sz w:val="16"/>
      <w:szCs w:val="16"/>
      <w:u w:val="none"/>
    </w:rPr>
  </w:style>
  <w:style w:type="character" w:customStyle="1" w:styleId="Chthchnh">
    <w:name w:val="Chú thích ảnh_"/>
    <w:basedOn w:val="DefaultParagraphFont"/>
    <w:link w:val="Chthchnh0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eastAsia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C43E8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ceABox">
    <w:name w:val="OnceABox"/>
    <w:basedOn w:val="DefaultParagraphFont"/>
    <w:rsid w:val="001B72DC"/>
    <w:rPr>
      <w:rFonts w:ascii="Arial" w:hAnsi="Arial" w:cs="Arial"/>
      <w:color w:val="FF0000"/>
      <w:position w:val="-1"/>
      <w:sz w:val="20"/>
      <w:szCs w:val="20"/>
    </w:rPr>
  </w:style>
  <w:style w:type="paragraph" w:customStyle="1" w:styleId="Char">
    <w:name w:val=" Char"/>
    <w:basedOn w:val="Normal"/>
    <w:autoRedefine/>
    <w:rsid w:val="008B1A3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 CỘNG HÒA XÃ HỘI CHỦ NGHĨA VIỆT NAM</vt:lpstr>
    </vt:vector>
  </TitlesOfParts>
  <Company>Microsoft Corporation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 CỘNG HÒA XÃ HỘI CHỦ NGHĨA VIỆT NAM</dc:title>
  <dc:creator>User</dc:creator>
  <cp:lastModifiedBy>ADMIN</cp:lastModifiedBy>
  <cp:revision>2</cp:revision>
  <dcterms:created xsi:type="dcterms:W3CDTF">2022-12-26T04:52:00Z</dcterms:created>
  <dcterms:modified xsi:type="dcterms:W3CDTF">2022-12-26T04:52:00Z</dcterms:modified>
</cp:coreProperties>
</file>