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82/2022/QĐ-UBND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Ninh Thuận, ngày 27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QUYẾT ĐỊNH</w:t>
      </w:r>
    </w:p>
    <w:p w:rsidR="00000000" w:rsidRDefault="00000000">
      <w:pPr>
        <w:spacing w:before="120" w:after="280" w:afterAutospacing="1"/>
        <w:jc w:val="center"/>
      </w:pPr>
      <w:r>
        <w:t>SỬA ĐỔI, BỔ SUNG MỘT SỐ ĐIỀU CỦA QUYẾT ĐỊNH SỐ 69/2017/QĐ-UBND NGÀY 18 THÁNG 8 NĂM 2017 CỦA ỦY BAN NHÂN DÂN TỈNH QUY ĐỊNH MỨC PHÂN BỔ KINH PHÍ BẢO ĐẢM CHO CÔNG TÁC XÂY DỰNG NGHỊ QUYẾT CỦA HỘI ĐỒNG NHÂN DÂN, QUYẾT ĐỊNH CỦA ỦY BAN NHÂN DÂN CÁC CẤP TRÊN ĐỊA BÀN TỈNH NINH THUẬN</w:t>
      </w:r>
    </w:p>
    <w:p w:rsidR="00000000" w:rsidRDefault="00000000">
      <w:pPr>
        <w:spacing w:before="120" w:after="280" w:afterAutospacing="1"/>
        <w:jc w:val="center"/>
      </w:pPr>
      <w:r>
        <w:rPr>
          <w:b/>
          <w:bCs/>
        </w:rPr>
        <w:t>ỦY BAN NHÂN DÂN TỈNH NINH THUẬN</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Ban hành văn bản quy phạm pháp luật ngày 22/6/2015;</w:t>
      </w:r>
    </w:p>
    <w:p w:rsidR="00000000" w:rsidRDefault="00000000">
      <w:pPr>
        <w:spacing w:before="120" w:after="280" w:afterAutospacing="1"/>
      </w:pPr>
      <w:r>
        <w:rPr>
          <w:i/>
          <w:iCs/>
        </w:rPr>
        <w:t>Căn cứ Luật Sửa đổi, bổ sung một số điều của Luật Ban hành văn bản quy phạm pháp luật ngày 18/6/2020;</w:t>
      </w:r>
    </w:p>
    <w:p w:rsidR="00000000" w:rsidRDefault="00000000">
      <w:pPr>
        <w:spacing w:before="120" w:after="280" w:afterAutospacing="1"/>
      </w:pPr>
      <w:r>
        <w:rPr>
          <w:i/>
          <w:iCs/>
        </w:rPr>
        <w:t>Căn cứ Luật Ngân sách nhà nước ngày 26/6/2015;</w:t>
      </w:r>
    </w:p>
    <w:p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sidR="00000000" w:rsidRDefault="00000000">
      <w:pPr>
        <w:spacing w:before="120" w:after="280" w:afterAutospacing="1"/>
      </w:pPr>
      <w:r>
        <w:rPr>
          <w:i/>
          <w:iCs/>
        </w:rPr>
        <w:t>Căn cứ Thông tư số 42/2022/TT-BTC ngày 06/7/2022 của Bộ trưởng Bộ Tài chính sửa đổi, bổ sung một số điều của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sidR="00000000" w:rsidRDefault="00000000">
      <w:pPr>
        <w:spacing w:before="120" w:after="280" w:afterAutospacing="1"/>
      </w:pPr>
      <w:r>
        <w:rPr>
          <w:i/>
          <w:iCs/>
        </w:rPr>
        <w:lastRenderedPageBreak/>
        <w:t>Căn cứ Nghị quyết số 32/2022/NQ-HĐND ngày 09/12/2022 của Hội đồng nhân dân tỉnh Sửa đổi, bổ sung một số điều của Nghị quyết số 22/2017/NQ- HĐND ngày 17/7/2017 của Hội đồng nhân dân tỉnh quy định mức phân bổ kinh phí bảo đảm cho công tác xây dựng nghị quyết của Hội đồng nhân dân, quyết định của Ủy ban nhân dân các cấp trên địa bàn tỉnh Ninh Thuận;</w:t>
      </w:r>
    </w:p>
    <w:p w:rsidR="00000000" w:rsidRDefault="00000000">
      <w:pPr>
        <w:spacing w:before="120" w:after="280" w:afterAutospacing="1"/>
      </w:pPr>
      <w:r>
        <w:rPr>
          <w:i/>
          <w:iCs/>
        </w:rPr>
        <w:t>Theo đề nghị của Giám đốc Sở Tư pháp tại Tờ trình số 3139/TTr-STP ngày 23/12/2022.</w:t>
      </w:r>
    </w:p>
    <w:p w:rsidR="00000000" w:rsidRDefault="00000000">
      <w:pPr>
        <w:spacing w:before="120" w:after="280" w:afterAutospacing="1"/>
        <w:jc w:val="center"/>
      </w:pPr>
      <w:r>
        <w:rPr>
          <w:b/>
          <w:bCs/>
        </w:rPr>
        <w:t>QUYẾT ĐỊNH:</w:t>
      </w:r>
    </w:p>
    <w:p w:rsidR="00000000" w:rsidRDefault="00000000">
      <w:pPr>
        <w:spacing w:before="120" w:after="280" w:afterAutospacing="1"/>
      </w:pPr>
      <w:r>
        <w:rPr>
          <w:b/>
          <w:bCs/>
        </w:rPr>
        <w:t>Điều 1. Sửa đổi, bổ sung một số điều của Quyết định số 69/2017/QĐ-UBND ngày 18 tháng 8 năm 2017 của Ủy ban nhân dân tỉnh quy định mức phân bổ kinh phí bảo đảm cho công tác xây dựng nghị quyết của Hội đồng nhân dân, quyết định của Ủy ban nhân dân các cấp trên địa bàn tỉnh Ninh Thuận, cụ thể:</w:t>
      </w:r>
    </w:p>
    <w:p w:rsidR="00000000" w:rsidRDefault="00000000">
      <w:pPr>
        <w:spacing w:before="120" w:after="280" w:afterAutospacing="1"/>
      </w:pPr>
      <w:bookmarkStart w:id="0" w:name="khoan_1_1"/>
      <w:r>
        <w:t>1. Sửa đổi, bổ sung Điều 2 như sau:</w:t>
      </w:r>
      <w:bookmarkEnd w:id="0"/>
    </w:p>
    <w:p w:rsidR="00000000" w:rsidRDefault="00000000">
      <w:pPr>
        <w:spacing w:before="120" w:after="280" w:afterAutospacing="1"/>
      </w:pPr>
      <w:r>
        <w:t>“</w:t>
      </w:r>
      <w:r>
        <w:rPr>
          <w:b/>
          <w:bCs/>
        </w:rPr>
        <w:t>Điều 2. Định mức phân bổ kinh phí cho từng loại dự thảo văn bản quy phạm pháp luật</w:t>
      </w:r>
    </w:p>
    <w:p w:rsidR="00000000" w:rsidRDefault="00000000">
      <w:pPr>
        <w:spacing w:before="120" w:after="280" w:afterAutospacing="1"/>
      </w:pPr>
      <w:r>
        <w:t>1. Dự thảo nghị quyết của Hội đồng nhân dân, quyết định của Ủy ban nhân dân được ban hành mới hoặc thay thế:</w:t>
      </w:r>
    </w:p>
    <w:p w:rsidR="00000000" w:rsidRDefault="00000000">
      <w:pPr>
        <w:spacing w:before="120" w:after="280" w:afterAutospacing="1"/>
      </w:pPr>
      <w:r>
        <w:t>a) Dự thảo nghị quyết của Hội đồng nhân dân:</w:t>
      </w:r>
    </w:p>
    <w:p w:rsidR="00000000" w:rsidRDefault="00000000">
      <w:pPr>
        <w:spacing w:before="120" w:after="280" w:afterAutospacing="1"/>
      </w:pPr>
      <w:r>
        <w:t>- Cấp tỉnh: 30 triệu đồng/dự thảo;</w:t>
      </w:r>
    </w:p>
    <w:p w:rsidR="00000000" w:rsidRDefault="00000000">
      <w:pPr>
        <w:spacing w:before="120" w:after="280" w:afterAutospacing="1"/>
      </w:pPr>
      <w:r>
        <w:t>- Cấp huyện: 15 triệu đồng/dự thảo;</w:t>
      </w:r>
    </w:p>
    <w:p w:rsidR="00000000" w:rsidRDefault="00000000">
      <w:pPr>
        <w:spacing w:before="120" w:after="280" w:afterAutospacing="1"/>
      </w:pPr>
      <w:r>
        <w:t>- Cấp xã: 10 triệu đồng/dự thảo.</w:t>
      </w:r>
    </w:p>
    <w:p w:rsidR="00000000" w:rsidRDefault="00000000">
      <w:pPr>
        <w:spacing w:before="120" w:after="280" w:afterAutospacing="1"/>
      </w:pPr>
      <w:r>
        <w:t>b) Dự thảo quyết định của Ủy ban nhân dân:</w:t>
      </w:r>
    </w:p>
    <w:p w:rsidR="00000000" w:rsidRDefault="00000000">
      <w:pPr>
        <w:spacing w:before="120" w:after="280" w:afterAutospacing="1"/>
      </w:pPr>
      <w:r>
        <w:t>- Cấp tỉnh: 20 triệu đồng/dự thảo;</w:t>
      </w:r>
    </w:p>
    <w:p w:rsidR="00000000" w:rsidRDefault="00000000">
      <w:pPr>
        <w:spacing w:before="120" w:after="280" w:afterAutospacing="1"/>
      </w:pPr>
      <w:r>
        <w:t>- Cấp huyện: 10 triệu đồng/dự thảo;</w:t>
      </w:r>
    </w:p>
    <w:p w:rsidR="00000000" w:rsidRDefault="00000000">
      <w:pPr>
        <w:spacing w:before="120" w:after="280" w:afterAutospacing="1"/>
      </w:pPr>
      <w:r>
        <w:t>- Cấp xã: 8 triệu đồng/dự thảo.</w:t>
      </w:r>
    </w:p>
    <w:p w:rsidR="00000000" w:rsidRDefault="00000000">
      <w:pPr>
        <w:spacing w:before="120" w:after="280" w:afterAutospacing="1"/>
      </w:pPr>
      <w:r>
        <w:t>2. Đối với văn bản sửa đổi, bổ sung một số điều: Định mức phân bổ kinh phí không quá 80% định mức phân bổ đối với văn bản được ban hành mới hoặc thay thế được quy định tại Khoản 1 Điều này.</w:t>
      </w:r>
    </w:p>
    <w:p w:rsidR="00000000" w:rsidRDefault="00000000">
      <w:pPr>
        <w:spacing w:before="120" w:after="280" w:afterAutospacing="1"/>
      </w:pPr>
      <w:r>
        <w:t>3. Kinh phí thẩm định, thẩm tra dự thảo văn bản quy phạm pháp luật:</w:t>
      </w:r>
    </w:p>
    <w:p w:rsidR="00000000" w:rsidRDefault="00000000">
      <w:pPr>
        <w:spacing w:before="120" w:after="280" w:afterAutospacing="1"/>
      </w:pPr>
      <w:r>
        <w:t>Thực hiện theo Thông tư số 42/2022/TT-BTC ngày 06 tháng 7 năm 2022 của Bộ trưởng Bộ Tài chính, Nghị quyết số 32/2022/NQ-HĐND ngày 09 tháng 12 năm 2022 của Hội đồng nhân dân tỉnh và các văn bản pháp luật hiện hành.</w:t>
      </w:r>
    </w:p>
    <w:p w:rsidR="00000000" w:rsidRDefault="00000000">
      <w:pPr>
        <w:spacing w:before="120" w:after="280" w:afterAutospacing="1"/>
      </w:pPr>
      <w:r>
        <w:lastRenderedPageBreak/>
        <w:t>4. Ngoài định mức phân bổ kinh phí quy định tại khoản 1, khoản 2 và khoản 3 Điều này, căn cứ vào khả năng nguồn kinh phí, trong trường hợp cần thiết thủ trưởng cơ quan, đơn vị chủ trì sắp xếp, bố trí từ khoản kinh phí thường xuyên của cơ quan, đơn vị để hỗ trợ cho việc thực hiện các hoạt động có liên quan trong quá trình xây dựng văn bản quy phạm pháp luật và hoàn thiện hệ thống pháp luật.</w:t>
      </w:r>
      <w:r>
        <w:rPr>
          <w:b/>
          <w:bCs/>
        </w:rPr>
        <w:t>”</w:t>
      </w:r>
    </w:p>
    <w:p w:rsidR="00000000" w:rsidRDefault="00000000">
      <w:pPr>
        <w:spacing w:before="120" w:after="280" w:afterAutospacing="1"/>
      </w:pPr>
      <w:bookmarkStart w:id="1" w:name="khoan_2_1"/>
      <w:r>
        <w:t>2. Sửa đổi, bổ sung Điều 3 như sau:</w:t>
      </w:r>
      <w:bookmarkEnd w:id="1"/>
    </w:p>
    <w:p w:rsidR="00000000" w:rsidRDefault="00000000">
      <w:pPr>
        <w:spacing w:before="120" w:after="280" w:afterAutospacing="1"/>
      </w:pPr>
      <w:r>
        <w:t>“</w:t>
      </w:r>
      <w:r>
        <w:rPr>
          <w:b/>
          <w:bCs/>
        </w:rPr>
        <w:t>Điều 3. Việc lập dự toán, quản lý, sử dụng và quyết toán kinh phí</w:t>
      </w:r>
    </w:p>
    <w:p w:rsidR="00000000" w:rsidRDefault="00000000">
      <w:pPr>
        <w:spacing w:before="120" w:after="280" w:afterAutospacing="1"/>
      </w:pPr>
      <w:r>
        <w:t>1. Nguyên tắc:</w:t>
      </w:r>
    </w:p>
    <w:p w:rsidR="00000000" w:rsidRDefault="00000000">
      <w:pPr>
        <w:spacing w:before="120" w:after="280" w:afterAutospacing="1"/>
      </w:pPr>
      <w:r>
        <w:t>a) Kinh phí xây dựng văn bản quy phạm pháp luật và hoàn thiện hệ thống pháp luật do ngân sách nhà nước bảo đảm, được tổng hợp chung vào dự toán chi ngân sách thường xuyên của cơ quan, đơn vị.</w:t>
      </w:r>
    </w:p>
    <w:p w:rsidR="00000000" w:rsidRDefault="00000000">
      <w:pPr>
        <w:spacing w:before="120" w:after="280" w:afterAutospacing="1"/>
      </w:pPr>
      <w:r>
        <w:t>b) Việc bố trí kinh phí ngân sách nhà nước bảo đảm cho công tác xây dựng văn bản quy phạm pháp luật và hoàn thiện hệ thống pháp luật tại cơ quan, đơn vị được thực hiện theo chương trình, kế hoạch chính thức và chương trình, kế hoạch bổ sung trong năm, bảo đảm phù hợp với tiến độ triển khai nhiệm vụ và trong phạm vi dự toán ngân sách được giao.</w:t>
      </w:r>
    </w:p>
    <w:p w:rsidR="00000000" w:rsidRDefault="00000000">
      <w:pPr>
        <w:spacing w:before="120" w:after="280" w:afterAutospacing="1"/>
      </w:pPr>
      <w:r>
        <w:t>c) Việc sử dụng kinh phí ngân sách nhà nước bảo đảm cho công tác xây dựng văn bản quy phạm pháp luật và hoàn thiện hệ thống pháp luật phải đúng mục đích, theo quy định của pháp luật và Thông tư số 338/2016/TT-BTC ngày 28 tháng 12 năm 2016 của Bộ trưởng Bộ Tài chính, Thông tư số 42/2022/TT-BTC ngày 06 tháng 7 năm 2022 của Bộ trưởng Bộ Tài chính, Nghị quyết của Hội đồng nhân dân tỉnh.</w:t>
      </w:r>
    </w:p>
    <w:p w:rsidR="00000000" w:rsidRDefault="00000000">
      <w:pPr>
        <w:spacing w:before="120" w:after="280" w:afterAutospacing="1"/>
      </w:pPr>
      <w:r>
        <w:t>2. Việc lập dự toán, quản lý, sử dụng và quyết toán kinh phí bảo đảm cho công tác xây dựng văn bản quy phạm pháp luật và hoàn thiện hệ thống pháp luật được thực hiện theo quy định của Luật Ngân sách nhà nước và các văn bản hướng dẫn.</w:t>
      </w:r>
    </w:p>
    <w:p w:rsidR="00000000" w:rsidRDefault="00000000">
      <w:pPr>
        <w:spacing w:before="120" w:after="280" w:afterAutospacing="1"/>
      </w:pPr>
      <w:r>
        <w:t>Trường hợp cơ quan có thẩm quyền quyết định không ban hành văn bản quy phạm pháp luật đã xây dựng xong hoặc dừng lại không xây dựng tiếp; cơ quan, đơn vị chủ trì xây dựng văn bản được phép thanh toán, quyết toán phần kinh phí đã thực hiện tương ứng theo quy định về nội dung chi, mức chi tại Thông tư số 338/2016/TT-BTC, Thông tư số 42/2022/TT-BTC ngày 06 tháng 7 năm 2022 trên cơ sở chứng từ chi hợp pháp theo quy định của pháp luật.</w:t>
      </w:r>
    </w:p>
    <w:p w:rsidR="00000000" w:rsidRDefault="00000000">
      <w:pPr>
        <w:spacing w:before="120" w:after="280" w:afterAutospacing="1"/>
      </w:pPr>
      <w:r>
        <w:t>3. Nguồn kinh phí thực hiện theo Thông tư số 42/2022/TT-BTC ngày 06 tháng 7 năm 2022 của Bộ trưởng Bộ Tài chính, Nghị quyết số 32/2022/NQ- HĐND ngày 09 tháng 12 năm 2022 của Hội đồng nhân dân tỉnh.</w:t>
      </w:r>
      <w:r>
        <w:rPr>
          <w:b/>
          <w:bCs/>
        </w:rPr>
        <w:t>”</w:t>
      </w:r>
    </w:p>
    <w:p w:rsidR="00000000" w:rsidRDefault="00000000">
      <w:pPr>
        <w:spacing w:before="120" w:after="280" w:afterAutospacing="1"/>
      </w:pPr>
      <w:r>
        <w:rPr>
          <w:b/>
          <w:bCs/>
        </w:rPr>
        <w:t>Điều 2. Điều khoản thi hành</w:t>
      </w:r>
    </w:p>
    <w:p w:rsidR="00000000" w:rsidRDefault="00000000">
      <w:pPr>
        <w:spacing w:before="120" w:after="280" w:afterAutospacing="1"/>
      </w:pPr>
      <w:r>
        <w:t xml:space="preserve">1. Quyết định có hiệu lực thi hành từ ngày 06 tháng 01 năm 2023. Các nội dung khác không quy định tại Quyết định này được thực hiện theo Thông tư số 338/2016/TT-BTC ngày 28 tháng 12 năm 2016 của Bộ trưởng Bộ Tài chính, Thông tư số 42/2022/TT-BTC ngày 06 tháng 7 năm 2022 </w:t>
      </w:r>
      <w:r>
        <w:lastRenderedPageBreak/>
        <w:t>của Bộ trưởng Bộ Tài chính, Quyết định số 69/2017/QĐ-UBND ngày 18 tháng 8 năm 2017 của Ủy ban nhân dân tỉnh, Nghị quyết số 32/2022/NQ-HĐND ngày 09 tháng 12 năm 2022 của Hội đồng nhân dân tỉnh và các văn bản pháp luật hiện hành.</w:t>
      </w:r>
    </w:p>
    <w:p w:rsidR="00000000" w:rsidRDefault="00000000">
      <w:pPr>
        <w:spacing w:before="120" w:after="280" w:afterAutospacing="1"/>
      </w:pPr>
      <w:r>
        <w:t>2. Chánh Văn phòng Ủy ban nhân dân tỉnh, Giám đốc các Sở, Thủ trưởng các Ban, ngành thuộc Ủy ban nhân dân tỉnh; Chủ tịch Ủy ban nhân dân các huyện, thành phố và các cơ quan,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Cục Kiểm tra văn bản QPPL (Bộ Tư pháp);</w:t>
            </w:r>
            <w:r>
              <w:rPr>
                <w:sz w:val="16"/>
              </w:rPr>
              <w:br/>
              <w:t>- Vụ Pháp chế, Bộ Tài chính;</w:t>
            </w:r>
            <w:r>
              <w:rPr>
                <w:sz w:val="16"/>
              </w:rPr>
              <w:br/>
              <w:t>- Thường trực: Tỉnh ủy, HĐND tỉnh;</w:t>
            </w:r>
            <w:r>
              <w:rPr>
                <w:sz w:val="16"/>
              </w:rPr>
              <w:br/>
              <w:t>- Đoàn đại biểu QH tỉnh;</w:t>
            </w:r>
            <w:r>
              <w:rPr>
                <w:sz w:val="16"/>
              </w:rPr>
              <w:br/>
              <w:t>- Chủ tịch, các PCT UBND tỉnh;</w:t>
            </w:r>
            <w:r>
              <w:rPr>
                <w:sz w:val="16"/>
              </w:rPr>
              <w:br/>
              <w:t>- TT. HĐND, UBND các huyện, thành phố;</w:t>
            </w:r>
            <w:r>
              <w:rPr>
                <w:sz w:val="16"/>
              </w:rPr>
              <w:br/>
              <w:t>- Trung tâm Công nghệ TT và TT tỉnh;</w:t>
            </w:r>
            <w:r>
              <w:rPr>
                <w:sz w:val="16"/>
              </w:rPr>
              <w:br/>
              <w:t>- VPUB: LĐ;</w:t>
            </w:r>
            <w:r>
              <w:rPr>
                <w:sz w:val="16"/>
              </w:rPr>
              <w:br/>
              <w:t>- Lưu: VT, TCDNC. VTTT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rsidR="00000000" w:rsidRDefault="00000000">
      <w:pPr>
        <w:spacing w:before="120" w:after="280" w:afterAutospacing="1"/>
      </w:pPr>
      <w:r>
        <w:t> </w:t>
      </w:r>
    </w:p>
    <w:p w:rsidR="00633028" w:rsidRDefault="00000000">
      <w:pPr>
        <w:spacing w:before="120" w:after="280" w:afterAutospacing="1"/>
      </w:pPr>
      <w:r>
        <w:rPr>
          <w:b/>
          <w:bCs/>
        </w:rPr>
        <w:t> </w:t>
      </w:r>
    </w:p>
    <w:sectPr w:rsidR="006330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E5"/>
    <w:rsid w:val="00633028"/>
    <w:rsid w:val="006D13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2023-01-10T03:42:00Z</dcterms:created>
  <dcterms:modified xsi:type="dcterms:W3CDTF">2023-01-10T03:42:00Z</dcterms:modified>
</cp:coreProperties>
</file>