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B53A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65CA9E" w14:textId="77777777" w:rsidR="00000000" w:rsidRDefault="00000000">
            <w:pPr>
              <w:spacing w:before="120"/>
              <w:jc w:val="center"/>
            </w:pPr>
            <w:r>
              <w:rPr>
                <w:b/>
                <w:bCs/>
                <w:sz w:val="20"/>
                <w:lang w:val="vi-VN"/>
              </w:rPr>
              <w:t>BỘ KHOA HỌC VÀ</w:t>
            </w:r>
            <w:r>
              <w:rPr>
                <w:b/>
                <w:bCs/>
                <w:sz w:val="20"/>
              </w:rPr>
              <w:br/>
            </w:r>
            <w:r>
              <w:rPr>
                <w:b/>
                <w:bCs/>
                <w:sz w:val="20"/>
                <w:lang w:val="vi-VN"/>
              </w:rPr>
              <w:t>CÔNG NGHỆ</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1AD6F4" w14:textId="77777777" w:rsidR="00000000" w:rsidRDefault="00000000">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14:paraId="09F6FE7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E8DC973" w14:textId="77777777" w:rsidR="00000000" w:rsidRDefault="00000000">
            <w:pPr>
              <w:spacing w:before="120"/>
              <w:jc w:val="center"/>
            </w:pPr>
            <w:r>
              <w:rPr>
                <w:sz w:val="20"/>
                <w:lang w:val="vi-VN"/>
              </w:rPr>
              <w:t xml:space="preserve">Số: </w:t>
            </w:r>
            <w:r>
              <w:rPr>
                <w:sz w:val="20"/>
              </w:rPr>
              <w:t>791</w:t>
            </w:r>
            <w:r>
              <w:rPr>
                <w:sz w:val="20"/>
                <w:lang w:val="vi-VN"/>
              </w:rPr>
              <w:t>/QĐ-BKHCN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760051" w14:textId="77777777" w:rsidR="00000000" w:rsidRDefault="00000000">
            <w:pPr>
              <w:spacing w:before="120"/>
              <w:jc w:val="right"/>
            </w:pPr>
            <w:r>
              <w:rPr>
                <w:i/>
                <w:iCs/>
                <w:sz w:val="20"/>
                <w:lang w:val="vi-VN"/>
              </w:rPr>
              <w:t>Hà Nội, ngày 18 tháng 5 năm 2022</w:t>
            </w:r>
          </w:p>
        </w:tc>
      </w:tr>
    </w:tbl>
    <w:p w14:paraId="638CE94E" w14:textId="77777777" w:rsidR="00000000" w:rsidRDefault="00000000">
      <w:pPr>
        <w:spacing w:before="120" w:after="280" w:afterAutospacing="1"/>
      </w:pPr>
      <w:r>
        <w:rPr>
          <w:sz w:val="20"/>
          <w:lang w:val="vi-VN"/>
        </w:rPr>
        <w:t> </w:t>
      </w:r>
    </w:p>
    <w:p w14:paraId="2FDF3984" w14:textId="77777777" w:rsidR="00000000" w:rsidRDefault="00000000">
      <w:pPr>
        <w:spacing w:before="120" w:after="280" w:afterAutospacing="1"/>
        <w:jc w:val="center"/>
      </w:pPr>
      <w:bookmarkStart w:id="0" w:name="loai_1"/>
      <w:r>
        <w:rPr>
          <w:b/>
          <w:bCs/>
          <w:lang w:val="vi-VN"/>
        </w:rPr>
        <w:t>QUYẾT ĐỊNH</w:t>
      </w:r>
      <w:bookmarkEnd w:id="0"/>
    </w:p>
    <w:p w14:paraId="21AE512D" w14:textId="77777777" w:rsidR="00000000" w:rsidRDefault="00000000">
      <w:pPr>
        <w:spacing w:before="120" w:after="280" w:afterAutospacing="1"/>
        <w:jc w:val="center"/>
      </w:pPr>
      <w:bookmarkStart w:id="1" w:name="loai_1_name"/>
      <w:r>
        <w:rPr>
          <w:sz w:val="20"/>
          <w:lang w:val="vi-VN"/>
        </w:rPr>
        <w:t>VỀ VIỆC CÔNG BỐ THỦ TỤC HÀNH CHÍNH BỊ BÃI BỎ TRONG LĨNH VỰC HOẠT ĐỘNG KHOA HỌC VÀ CÔNG NGHỆ THUỘC PHẠM VI CHỨC NĂNG QUẢN LÝ CỦA BỘ KHOA HỌC VÀ CÔNG NGHỆ</w:t>
      </w:r>
      <w:bookmarkEnd w:id="1"/>
    </w:p>
    <w:p w14:paraId="376CE51E" w14:textId="77777777" w:rsidR="00000000" w:rsidRDefault="00000000">
      <w:pPr>
        <w:spacing w:before="120" w:after="280" w:afterAutospacing="1"/>
        <w:jc w:val="center"/>
      </w:pPr>
      <w:r>
        <w:rPr>
          <w:b/>
          <w:bCs/>
          <w:lang w:val="vi-VN"/>
        </w:rPr>
        <w:t>BỘ TRƯỞNG BỘ KHOA HỌC VÀ CÔNG NGHỆ</w:t>
      </w:r>
    </w:p>
    <w:p w14:paraId="679E8B75" w14:textId="77777777" w:rsidR="00000000" w:rsidRDefault="00000000">
      <w:pPr>
        <w:spacing w:before="120" w:after="280" w:afterAutospacing="1"/>
      </w:pPr>
      <w:r>
        <w:rPr>
          <w:i/>
          <w:iCs/>
          <w:sz w:val="20"/>
          <w:lang w:val="vi-VN"/>
        </w:rPr>
        <w:t>Căn cứ Nghị định số 95/2017/NĐ-CP ngày 16 tháng 8 năm 2017 của Chính phủ quy định chức năng, nhiệm vụ, quyền hạn và cơ cấu tổ chức của Bộ Khoa học và Công nghệ;</w:t>
      </w:r>
    </w:p>
    <w:p w14:paraId="4859065B" w14:textId="77777777" w:rsidR="00000000" w:rsidRDefault="00000000">
      <w:pPr>
        <w:spacing w:before="120" w:after="280" w:afterAutospacing="1"/>
      </w:pPr>
      <w:r>
        <w:rPr>
          <w:i/>
          <w:iCs/>
          <w:sz w:val="20"/>
          <w:lang w:val="vi-VN"/>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1A55BEC2" w14:textId="77777777" w:rsidR="00000000" w:rsidRDefault="00000000">
      <w:pPr>
        <w:spacing w:before="120" w:after="280" w:afterAutospacing="1"/>
      </w:pPr>
      <w:r>
        <w:rPr>
          <w:i/>
          <w:iCs/>
          <w:sz w:val="20"/>
          <w:lang w:val="vi-VN"/>
        </w:rPr>
        <w:t>Căn cứ Thông tư số 02/2017/TT-VPCP ngày 31 tháng 10 năm 2017 của Bộ trưởng, Chủ nhiệm Văn phòng Chính phủ hướng dẫn về nghiệp vụ kiểm soát thủ tục hành chính;</w:t>
      </w:r>
    </w:p>
    <w:p w14:paraId="6683C8F4" w14:textId="77777777" w:rsidR="00000000" w:rsidRDefault="00000000">
      <w:pPr>
        <w:spacing w:before="120" w:after="280" w:afterAutospacing="1"/>
      </w:pPr>
      <w:r>
        <w:rPr>
          <w:i/>
          <w:iCs/>
          <w:sz w:val="20"/>
          <w:lang w:val="vi-VN"/>
        </w:rPr>
        <w:t>Theo đề nghị của Vụ trưởng Vụ Pháp chế và Chánh Văn phòng Bộ.</w:t>
      </w:r>
    </w:p>
    <w:p w14:paraId="68C1267C" w14:textId="77777777" w:rsidR="00000000" w:rsidRDefault="00000000">
      <w:pPr>
        <w:spacing w:before="120" w:after="280" w:afterAutospacing="1"/>
        <w:jc w:val="center"/>
      </w:pPr>
      <w:r>
        <w:rPr>
          <w:b/>
          <w:bCs/>
          <w:lang w:val="vi-VN"/>
        </w:rPr>
        <w:t>QUYẾT ĐỊNH:</w:t>
      </w:r>
    </w:p>
    <w:p w14:paraId="54EE47D3" w14:textId="77777777" w:rsidR="00000000" w:rsidRDefault="00000000">
      <w:pPr>
        <w:spacing w:before="120" w:after="280" w:afterAutospacing="1"/>
      </w:pPr>
      <w:bookmarkStart w:id="2" w:name="dieu_1"/>
      <w:r>
        <w:rPr>
          <w:b/>
          <w:bCs/>
          <w:sz w:val="20"/>
          <w:lang w:val="vi-VN"/>
        </w:rPr>
        <w:t>Điều 1.</w:t>
      </w:r>
      <w:bookmarkEnd w:id="2"/>
      <w:r>
        <w:rPr>
          <w:sz w:val="20"/>
          <w:lang w:val="vi-VN"/>
        </w:rPr>
        <w:t xml:space="preserve"> </w:t>
      </w:r>
      <w:bookmarkStart w:id="3" w:name="dieu_1_name"/>
      <w:r>
        <w:rPr>
          <w:sz w:val="20"/>
          <w:lang w:val="vi-VN"/>
        </w:rPr>
        <w:t>Công bố kèm theo Quyết định này Danh mục thủ tục hành chính bị bãi bỏ trong lĩnh vực hoạt động khoa học và công nghệ thuộc phạm vi chức năng quản lý của Bộ Khoa học và Công nghệ.</w:t>
      </w:r>
      <w:bookmarkEnd w:id="3"/>
    </w:p>
    <w:p w14:paraId="54464F41" w14:textId="77777777" w:rsidR="00000000" w:rsidRDefault="00000000">
      <w:pPr>
        <w:spacing w:before="120" w:after="280" w:afterAutospacing="1"/>
      </w:pPr>
      <w:bookmarkStart w:id="4" w:name="dieu_2"/>
      <w:r>
        <w:rPr>
          <w:b/>
          <w:bCs/>
          <w:sz w:val="20"/>
          <w:lang w:val="vi-VN"/>
        </w:rPr>
        <w:t>Điều 2.</w:t>
      </w:r>
      <w:bookmarkEnd w:id="4"/>
      <w:r>
        <w:rPr>
          <w:sz w:val="20"/>
          <w:lang w:val="vi-VN"/>
        </w:rPr>
        <w:t xml:space="preserve"> </w:t>
      </w:r>
      <w:bookmarkStart w:id="5" w:name="dieu_2_name"/>
      <w:r>
        <w:rPr>
          <w:sz w:val="20"/>
          <w:lang w:val="vi-VN"/>
        </w:rPr>
        <w:t>Quyết định này có hiệu lực thi hành kể từ ngày 15 tháng 6 năm 2022.</w:t>
      </w:r>
      <w:bookmarkEnd w:id="5"/>
    </w:p>
    <w:p w14:paraId="285B5625" w14:textId="77777777" w:rsidR="00000000" w:rsidRDefault="00000000">
      <w:pPr>
        <w:spacing w:before="120" w:after="280" w:afterAutospacing="1"/>
      </w:pPr>
      <w:r>
        <w:rPr>
          <w:sz w:val="20"/>
          <w:lang w:val="vi-VN"/>
        </w:rPr>
        <w:t>Bãi bỏ 04 thủ tục hành chính (trong đó có 02 thủ tục hành chính cấp trung ương và 02 thủ tục hành chính cấp tỉnh) về giám định viên tư pháp trong hoạt động khoa học và công nghệ đã được công bố tại Quyết định số 1482/QĐ-BKHCN ngày 17 tháng 6 năm 2015 của Bộ trưởng Bộ Khoa học và Công nghệ.</w:t>
      </w:r>
    </w:p>
    <w:p w14:paraId="530481A3" w14:textId="77777777" w:rsidR="00000000" w:rsidRDefault="00000000">
      <w:pPr>
        <w:spacing w:before="120" w:after="280" w:afterAutospacing="1"/>
      </w:pPr>
      <w:bookmarkStart w:id="6" w:name="dieu_3"/>
      <w:r>
        <w:rPr>
          <w:b/>
          <w:bCs/>
          <w:sz w:val="20"/>
          <w:lang w:val="vi-VN"/>
        </w:rPr>
        <w:t>Điều 3.</w:t>
      </w:r>
      <w:bookmarkEnd w:id="6"/>
      <w:r>
        <w:rPr>
          <w:sz w:val="20"/>
          <w:lang w:val="vi-VN"/>
        </w:rPr>
        <w:t xml:space="preserve"> </w:t>
      </w:r>
      <w:bookmarkStart w:id="7" w:name="dieu_3_name"/>
      <w:r>
        <w:rPr>
          <w:sz w:val="20"/>
          <w:lang w:val="vi-VN"/>
        </w:rPr>
        <w:t>Vụ trưởng Vụ Pháp chế, Chánh Văn phòng Bộ và Thủ trưởng các đơn vị có liên quan thuộc Bộ Khoa học và Công nghệ chịu trách nhiệm thi hành Quyết định này./.</w:t>
      </w:r>
      <w:bookmarkEnd w:id="7"/>
    </w:p>
    <w:p w14:paraId="6EEE2CE5" w14:textId="77777777" w:rsidR="00000000" w:rsidRDefault="00000000">
      <w:pPr>
        <w:spacing w:before="120" w:after="280" w:afterAutospacing="1"/>
      </w:pPr>
      <w:r>
        <w:rPr>
          <w:sz w:val="20"/>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B5D7C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3D2F7F" w14:textId="77777777" w:rsidR="00000000" w:rsidRDefault="00000000">
            <w:pPr>
              <w:spacing w:before="120"/>
            </w:pPr>
            <w:r>
              <w:rPr>
                <w:b/>
                <w:bCs/>
                <w:i/>
                <w:iCs/>
                <w:sz w:val="20"/>
                <w:lang w:val="vi-VN"/>
              </w:rPr>
              <w:br/>
              <w:t>Nơi nhận:</w:t>
            </w:r>
            <w:r>
              <w:rPr>
                <w:b/>
                <w:bCs/>
                <w:i/>
                <w:iCs/>
                <w:sz w:val="20"/>
                <w:lang w:val="vi-VN"/>
              </w:rPr>
              <w:br/>
            </w:r>
            <w:r>
              <w:rPr>
                <w:sz w:val="16"/>
                <w:lang w:val="vi-VN"/>
              </w:rPr>
              <w:t>- Như Điều 3;</w:t>
            </w:r>
            <w:r>
              <w:rPr>
                <w:sz w:val="16"/>
                <w:lang w:val="vi-VN"/>
              </w:rPr>
              <w:br/>
              <w:t>- Bộ trưởng và các Thứ trưởng;</w:t>
            </w:r>
            <w:r>
              <w:rPr>
                <w:sz w:val="16"/>
                <w:lang w:val="vi-VN"/>
              </w:rPr>
              <w:br/>
              <w:t>- Văn phòng Chính phủ (Cục KSTTHC);</w:t>
            </w:r>
            <w:r>
              <w:rPr>
                <w:sz w:val="16"/>
                <w:lang w:val="vi-VN"/>
              </w:rPr>
              <w:br/>
              <w:t>- UBND các tỉnh, thành phố trực thuộc TW (để thực hiện);</w:t>
            </w:r>
            <w:r>
              <w:rPr>
                <w:sz w:val="16"/>
                <w:lang w:val="vi-VN"/>
              </w:rPr>
              <w:br/>
              <w:t>- Cổng TTĐT Bộ KH&amp;CN (để cập nhật);</w:t>
            </w:r>
            <w:r>
              <w:rPr>
                <w:sz w:val="16"/>
                <w:lang w:val="vi-VN"/>
              </w:rPr>
              <w:br/>
              <w:t>- Lưu: VT, PC, VP.</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5400F7" w14:textId="77777777" w:rsidR="00000000" w:rsidRDefault="00000000">
            <w:pPr>
              <w:spacing w:before="120"/>
              <w:jc w:val="center"/>
            </w:pPr>
            <w:r>
              <w:rPr>
                <w:b/>
                <w:bCs/>
                <w:sz w:val="20"/>
                <w:lang w:val="vi-VN"/>
              </w:rPr>
              <w:t>KT. BỘ TRƯỞNG</w:t>
            </w:r>
            <w:r>
              <w:rPr>
                <w:b/>
                <w:bCs/>
                <w:sz w:val="20"/>
                <w:lang w:val="vi-VN"/>
              </w:rPr>
              <w:br/>
              <w:t>THỨ TRƯỞNG</w:t>
            </w:r>
            <w:r>
              <w:rPr>
                <w:b/>
                <w:bCs/>
                <w:sz w:val="20"/>
                <w:lang w:val="vi-VN"/>
              </w:rPr>
              <w:br/>
            </w:r>
            <w:r>
              <w:rPr>
                <w:b/>
                <w:bCs/>
                <w:sz w:val="20"/>
                <w:lang w:val="vi-VN"/>
              </w:rPr>
              <w:br/>
            </w:r>
            <w:r>
              <w:rPr>
                <w:b/>
                <w:bCs/>
                <w:sz w:val="20"/>
                <w:lang w:val="vi-VN"/>
              </w:rPr>
              <w:br/>
            </w:r>
            <w:r>
              <w:rPr>
                <w:b/>
                <w:bCs/>
                <w:sz w:val="20"/>
                <w:lang w:val="vi-VN"/>
              </w:rPr>
              <w:br/>
            </w:r>
            <w:r>
              <w:rPr>
                <w:b/>
                <w:bCs/>
                <w:sz w:val="20"/>
                <w:lang w:val="vi-VN"/>
              </w:rPr>
              <w:br/>
              <w:t>Nguyễn Hoàng Giang</w:t>
            </w:r>
          </w:p>
        </w:tc>
      </w:tr>
    </w:tbl>
    <w:p w14:paraId="6824A5AB" w14:textId="77777777" w:rsidR="00000000" w:rsidRDefault="00000000">
      <w:pPr>
        <w:spacing w:before="120" w:after="280" w:afterAutospacing="1"/>
      </w:pPr>
      <w:r>
        <w:rPr>
          <w:sz w:val="20"/>
          <w:lang w:val="vi-VN"/>
        </w:rPr>
        <w:t> </w:t>
      </w:r>
    </w:p>
    <w:p w14:paraId="60F47500" w14:textId="77777777" w:rsidR="00000000" w:rsidRDefault="00000000">
      <w:pPr>
        <w:spacing w:before="120" w:after="280" w:afterAutospacing="1"/>
        <w:jc w:val="center"/>
      </w:pPr>
      <w:bookmarkStart w:id="8" w:name="loai_2"/>
      <w:r>
        <w:rPr>
          <w:b/>
          <w:bCs/>
          <w:lang w:val="vi-VN"/>
        </w:rPr>
        <w:lastRenderedPageBreak/>
        <w:t>DANH MỤC</w:t>
      </w:r>
      <w:bookmarkEnd w:id="8"/>
    </w:p>
    <w:p w14:paraId="1D395FB6" w14:textId="77777777" w:rsidR="00000000" w:rsidRDefault="00000000">
      <w:pPr>
        <w:spacing w:before="120" w:after="280" w:afterAutospacing="1"/>
        <w:jc w:val="center"/>
      </w:pPr>
      <w:bookmarkStart w:id="9" w:name="loai_2_name"/>
      <w:r>
        <w:rPr>
          <w:sz w:val="20"/>
          <w:lang w:val="vi-VN"/>
        </w:rPr>
        <w:t>THỦ TỤC HÀNH CHÍNH BỊ BÃI BỎ TRONG LĨNH VỰC HOẠT ĐỘNG KHOA HỌC VÀ CÔNG NGHỆ THUỘC PHẠM VI CHỨC NĂNG QUẢN LÝ CỦA BỘ KHOA HỌC VÀ CÔNG NGHỆ</w:t>
      </w:r>
      <w:bookmarkEnd w:id="9"/>
      <w:r>
        <w:rPr>
          <w:sz w:val="20"/>
          <w:lang w:val="vi-VN"/>
        </w:rPr>
        <w:br/>
      </w:r>
      <w:r>
        <w:rPr>
          <w:i/>
          <w:iCs/>
          <w:sz w:val="20"/>
          <w:lang w:val="vi-VN"/>
        </w:rPr>
        <w:t>(Ban hành kèm theo Quyết định số 791/QĐ-BKHCN ngày 18 tháng 5 năm 2022 của Bộ trưởng Bộ Khoa học và Công nghệ)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7"/>
        <w:gridCol w:w="1272"/>
        <w:gridCol w:w="2298"/>
        <w:gridCol w:w="2290"/>
        <w:gridCol w:w="1554"/>
        <w:gridCol w:w="1289"/>
      </w:tblGrid>
      <w:tr w:rsidR="00000000" w14:paraId="5DE11E27" w14:textId="77777777">
        <w:tc>
          <w:tcPr>
            <w:tcW w:w="34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9935F" w14:textId="77777777" w:rsidR="00000000" w:rsidRDefault="00000000">
            <w:pPr>
              <w:spacing w:before="120"/>
              <w:jc w:val="center"/>
            </w:pPr>
            <w:r>
              <w:rPr>
                <w:b/>
                <w:bCs/>
                <w:sz w:val="20"/>
                <w:lang w:val="vi-VN"/>
              </w:rPr>
              <w:t>TT</w:t>
            </w:r>
          </w:p>
        </w:tc>
        <w:tc>
          <w:tcPr>
            <w:tcW w:w="6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7D94" w14:textId="77777777" w:rsidR="00000000" w:rsidRDefault="00000000">
            <w:pPr>
              <w:spacing w:before="120"/>
              <w:jc w:val="center"/>
            </w:pPr>
            <w:r>
              <w:rPr>
                <w:b/>
                <w:bCs/>
                <w:sz w:val="20"/>
                <w:lang w:val="vi-VN"/>
              </w:rPr>
              <w:t>Số hồ sơ TTHC</w:t>
            </w:r>
          </w:p>
        </w:tc>
        <w:tc>
          <w:tcPr>
            <w:tcW w:w="1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956FC" w14:textId="77777777" w:rsidR="00000000" w:rsidRDefault="00000000">
            <w:pPr>
              <w:spacing w:before="120"/>
              <w:jc w:val="center"/>
            </w:pPr>
            <w:r>
              <w:rPr>
                <w:b/>
                <w:bCs/>
                <w:sz w:val="20"/>
                <w:lang w:val="vi-VN"/>
              </w:rPr>
              <w:t>Tên thủ tục hành chính</w:t>
            </w:r>
          </w:p>
        </w:tc>
        <w:tc>
          <w:tcPr>
            <w:tcW w:w="1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AA836" w14:textId="77777777" w:rsidR="00000000" w:rsidRDefault="00000000">
            <w:pPr>
              <w:spacing w:before="120"/>
              <w:jc w:val="center"/>
            </w:pPr>
            <w:r>
              <w:rPr>
                <w:b/>
                <w:bCs/>
                <w:sz w:val="20"/>
                <w:lang w:val="vi-VN"/>
              </w:rPr>
              <w:t>Tên VBQPPL quy định việc bãi bỏ thủ tục hành chính</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3EEF8" w14:textId="77777777" w:rsidR="00000000" w:rsidRDefault="00000000">
            <w:pPr>
              <w:spacing w:before="120"/>
              <w:jc w:val="center"/>
            </w:pPr>
            <w:r>
              <w:rPr>
                <w:b/>
                <w:bCs/>
                <w:sz w:val="20"/>
                <w:lang w:val="vi-VN"/>
              </w:rPr>
              <w:t>Lĩnh vực</w:t>
            </w:r>
          </w:p>
        </w:tc>
        <w:tc>
          <w:tcPr>
            <w:tcW w:w="6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36CC8" w14:textId="77777777" w:rsidR="00000000" w:rsidRDefault="00000000">
            <w:pPr>
              <w:spacing w:before="120"/>
              <w:jc w:val="center"/>
            </w:pPr>
            <w:r>
              <w:rPr>
                <w:b/>
                <w:bCs/>
                <w:sz w:val="20"/>
                <w:lang w:val="vi-VN"/>
              </w:rPr>
              <w:t>Cơ quan thực hi</w:t>
            </w:r>
            <w:r>
              <w:rPr>
                <w:b/>
                <w:bCs/>
                <w:sz w:val="20"/>
              </w:rPr>
              <w:t>ệ</w:t>
            </w:r>
            <w:r>
              <w:rPr>
                <w:b/>
                <w:bCs/>
                <w:sz w:val="20"/>
                <w:lang w:val="vi-VN"/>
              </w:rPr>
              <w:t>n</w:t>
            </w:r>
          </w:p>
        </w:tc>
      </w:tr>
      <w:tr w:rsidR="007C006B" w14:paraId="5F2BBBC0" w14:textId="77777777" w:rsidTr="007C006B">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EB4C8" w14:textId="77777777" w:rsidR="00000000" w:rsidRDefault="00000000">
            <w:pPr>
              <w:spacing w:before="120"/>
              <w:jc w:val="center"/>
            </w:pPr>
            <w:r>
              <w:rPr>
                <w:b/>
                <w:bCs/>
                <w:sz w:val="20"/>
                <w:lang w:val="vi-VN"/>
              </w:rPr>
              <w:t>A</w:t>
            </w:r>
          </w:p>
        </w:tc>
        <w:tc>
          <w:tcPr>
            <w:tcW w:w="46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A24BE" w14:textId="77777777" w:rsidR="00000000" w:rsidRDefault="00000000">
            <w:pPr>
              <w:spacing w:before="120"/>
            </w:pPr>
            <w:r>
              <w:rPr>
                <w:b/>
                <w:bCs/>
                <w:sz w:val="20"/>
                <w:lang w:val="vi-VN"/>
              </w:rPr>
              <w:t>Thủ tục hành chính cấp trung ương</w:t>
            </w:r>
          </w:p>
        </w:tc>
      </w:tr>
      <w:tr w:rsidR="00000000" w14:paraId="2BAB9557"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EA60B" w14:textId="77777777" w:rsidR="00000000" w:rsidRDefault="00000000">
            <w:pPr>
              <w:spacing w:before="120"/>
              <w:jc w:val="center"/>
            </w:pPr>
            <w:r>
              <w:rPr>
                <w:sz w:val="20"/>
                <w:lang w:val="vi-VN"/>
              </w:rPr>
              <w:t>1</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4C00D" w14:textId="77777777" w:rsidR="00000000" w:rsidRDefault="00000000">
            <w:pPr>
              <w:spacing w:before="120"/>
              <w:jc w:val="center"/>
            </w:pPr>
            <w:r>
              <w:rPr>
                <w:sz w:val="20"/>
                <w:lang w:val="vi-VN"/>
              </w:rPr>
              <w:t>1.005362</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7435" w14:textId="77777777" w:rsidR="00000000" w:rsidRDefault="00000000">
            <w:pPr>
              <w:spacing w:before="120"/>
            </w:pPr>
            <w:r>
              <w:rPr>
                <w:sz w:val="20"/>
                <w:lang w:val="vi-VN"/>
              </w:rPr>
              <w:t>Thủ tục bổ nhiệm giám định viên tư pháp</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F0C04" w14:textId="77777777" w:rsidR="00000000" w:rsidRDefault="00000000">
            <w:pPr>
              <w:spacing w:before="120"/>
              <w:jc w:val="center"/>
            </w:pPr>
            <w:r>
              <w:rPr>
                <w:sz w:val="20"/>
                <w:lang w:val="vi-VN"/>
              </w:rPr>
              <w:t>Thông tư số 03/2022/TT-BKHCN</w:t>
            </w:r>
            <w:bookmarkStart w:id="10" w:name="_ftnref1"/>
            <w:bookmarkEnd w:id="10"/>
            <w:r>
              <w:rPr>
                <w:sz w:val="20"/>
                <w:lang w:val="vi-VN"/>
              </w:rPr>
              <w:fldChar w:fldCharType="begin"/>
            </w:r>
            <w:r>
              <w:rPr>
                <w:sz w:val="20"/>
                <w:lang w:val="vi-VN"/>
              </w:rPr>
              <w:instrText xml:space="preserve"> HYPERLINK \l "_ftn1" </w:instrText>
            </w:r>
            <w:r>
              <w:rPr>
                <w:sz w:val="20"/>
                <w:lang w:val="vi-VN"/>
              </w:rPr>
              <w:fldChar w:fldCharType="separate"/>
            </w:r>
            <w:r>
              <w:rPr>
                <w:color w:val="0000FF"/>
                <w:sz w:val="20"/>
                <w:u w:val="single"/>
                <w:lang w:val="vi-VN"/>
              </w:rPr>
              <w:t>1</w:t>
            </w:r>
            <w:r>
              <w:rPr>
                <w:sz w:val="20"/>
                <w:lang w:val="vi-VN"/>
              </w:rPr>
              <w:fldChar w:fldCharType="end"/>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CB78" w14:textId="77777777" w:rsidR="00000000" w:rsidRDefault="00000000">
            <w:pPr>
              <w:spacing w:before="120"/>
              <w:jc w:val="center"/>
            </w:pPr>
            <w:r>
              <w:rPr>
                <w:sz w:val="20"/>
                <w:lang w:val="vi-VN"/>
              </w:rPr>
              <w:t>Hoạt động khoa học và công nghệ</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6A883" w14:textId="77777777" w:rsidR="00000000" w:rsidRDefault="00000000">
            <w:pPr>
              <w:spacing w:before="120"/>
              <w:jc w:val="center"/>
            </w:pPr>
            <w:r>
              <w:rPr>
                <w:sz w:val="20"/>
                <w:lang w:val="vi-VN"/>
              </w:rPr>
              <w:t>Vụ Pháp chế</w:t>
            </w:r>
          </w:p>
        </w:tc>
      </w:tr>
      <w:tr w:rsidR="00000000" w14:paraId="453637EC"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CE5B9" w14:textId="77777777" w:rsidR="00000000" w:rsidRDefault="00000000">
            <w:pPr>
              <w:spacing w:before="120"/>
              <w:jc w:val="center"/>
            </w:pPr>
            <w:r>
              <w:rPr>
                <w:sz w:val="20"/>
                <w:lang w:val="vi-VN"/>
              </w:rPr>
              <w:t>2</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D01B" w14:textId="77777777" w:rsidR="00000000" w:rsidRDefault="00000000">
            <w:pPr>
              <w:spacing w:before="120"/>
              <w:jc w:val="center"/>
            </w:pPr>
            <w:r>
              <w:rPr>
                <w:sz w:val="20"/>
                <w:lang w:val="vi-VN"/>
              </w:rPr>
              <w:t>1.000524</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D9D36" w14:textId="77777777" w:rsidR="00000000" w:rsidRDefault="00000000">
            <w:pPr>
              <w:spacing w:before="120"/>
            </w:pPr>
            <w:r>
              <w:rPr>
                <w:sz w:val="20"/>
                <w:lang w:val="vi-VN"/>
              </w:rPr>
              <w:t>Thủ tục miễn nhiệm giám định viên tư pháp</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4EEB1" w14:textId="77777777" w:rsidR="00000000" w:rsidRDefault="00000000">
            <w:pPr>
              <w:spacing w:before="120"/>
              <w:jc w:val="center"/>
            </w:pPr>
            <w:r>
              <w:rPr>
                <w:sz w:val="20"/>
                <w:lang w:val="vi-VN"/>
              </w:rPr>
              <w:t>Thông tư số 03/2022/TT-BKHCN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E07C" w14:textId="77777777" w:rsidR="00000000" w:rsidRDefault="00000000">
            <w:pPr>
              <w:spacing w:before="120"/>
              <w:jc w:val="center"/>
            </w:pPr>
            <w:r>
              <w:rPr>
                <w:sz w:val="20"/>
                <w:lang w:val="vi-VN"/>
              </w:rPr>
              <w:t>Hoạt động khoa học và công nghệ</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1A2FB" w14:textId="77777777" w:rsidR="00000000" w:rsidRDefault="00000000">
            <w:pPr>
              <w:spacing w:before="120"/>
              <w:jc w:val="center"/>
            </w:pPr>
            <w:r>
              <w:rPr>
                <w:sz w:val="20"/>
                <w:lang w:val="vi-VN"/>
              </w:rPr>
              <w:t>Vụ Pháp chế</w:t>
            </w:r>
          </w:p>
        </w:tc>
      </w:tr>
      <w:tr w:rsidR="007C006B" w14:paraId="09E263A9" w14:textId="77777777" w:rsidTr="007C006B">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C302D" w14:textId="77777777" w:rsidR="00000000" w:rsidRDefault="00000000">
            <w:pPr>
              <w:spacing w:before="120"/>
              <w:jc w:val="center"/>
            </w:pPr>
            <w:r>
              <w:rPr>
                <w:b/>
                <w:bCs/>
                <w:sz w:val="20"/>
                <w:lang w:val="vi-VN"/>
              </w:rPr>
              <w:t>B</w:t>
            </w:r>
          </w:p>
        </w:tc>
        <w:tc>
          <w:tcPr>
            <w:tcW w:w="4659"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10737" w14:textId="77777777" w:rsidR="00000000" w:rsidRDefault="00000000">
            <w:pPr>
              <w:spacing w:before="120"/>
            </w:pPr>
            <w:r>
              <w:rPr>
                <w:b/>
                <w:bCs/>
                <w:sz w:val="20"/>
                <w:lang w:val="vi-VN"/>
              </w:rPr>
              <w:t>Thủ tục hành chính cấp tỉnh</w:t>
            </w:r>
          </w:p>
        </w:tc>
      </w:tr>
      <w:tr w:rsidR="00000000" w14:paraId="43DFEE6D"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612ED" w14:textId="77777777" w:rsidR="00000000" w:rsidRDefault="00000000">
            <w:pPr>
              <w:spacing w:before="120"/>
              <w:jc w:val="center"/>
            </w:pPr>
            <w:r>
              <w:rPr>
                <w:sz w:val="20"/>
                <w:lang w:val="vi-VN"/>
              </w:rPr>
              <w:t>1</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0E157" w14:textId="77777777" w:rsidR="00000000" w:rsidRDefault="00000000">
            <w:pPr>
              <w:spacing w:before="120"/>
              <w:jc w:val="center"/>
            </w:pPr>
            <w:r>
              <w:rPr>
                <w:sz w:val="20"/>
                <w:lang w:val="vi-VN"/>
              </w:rPr>
              <w:t>1.005360</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1BF3D" w14:textId="77777777" w:rsidR="00000000" w:rsidRDefault="00000000">
            <w:pPr>
              <w:spacing w:before="120"/>
            </w:pPr>
            <w:r>
              <w:rPr>
                <w:sz w:val="20"/>
                <w:lang w:val="vi-VN"/>
              </w:rPr>
              <w:t>Thủ tục bổ nhiệm giám định viên tư pháp</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271EF" w14:textId="77777777" w:rsidR="00000000" w:rsidRDefault="00000000">
            <w:pPr>
              <w:spacing w:before="120"/>
              <w:jc w:val="center"/>
            </w:pPr>
            <w:r>
              <w:rPr>
                <w:sz w:val="20"/>
                <w:lang w:val="vi-VN"/>
              </w:rPr>
              <w:t>Thông tư số 03/2022/TT-BKHCN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9B172" w14:textId="77777777" w:rsidR="00000000" w:rsidRDefault="00000000">
            <w:pPr>
              <w:spacing w:before="120"/>
              <w:jc w:val="center"/>
            </w:pPr>
            <w:r>
              <w:rPr>
                <w:sz w:val="20"/>
                <w:lang w:val="vi-VN"/>
              </w:rPr>
              <w:t>Hoạt động khoa học và công nghệ</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9312B" w14:textId="77777777" w:rsidR="00000000" w:rsidRDefault="00000000">
            <w:pPr>
              <w:spacing w:before="120"/>
              <w:jc w:val="center"/>
            </w:pPr>
            <w:r>
              <w:rPr>
                <w:sz w:val="20"/>
                <w:lang w:val="vi-VN"/>
              </w:rPr>
              <w:t>Sở Khoa học và Công nghệ</w:t>
            </w:r>
          </w:p>
        </w:tc>
      </w:tr>
      <w:tr w:rsidR="00000000" w14:paraId="35B936A8" w14:textId="77777777">
        <w:tblPrEx>
          <w:tblBorders>
            <w:top w:val="none" w:sz="0" w:space="0" w:color="auto"/>
            <w:bottom w:val="none" w:sz="0" w:space="0" w:color="auto"/>
            <w:insideH w:val="none" w:sz="0" w:space="0" w:color="auto"/>
            <w:insideV w:val="none" w:sz="0" w:space="0" w:color="auto"/>
          </w:tblBorders>
        </w:tblPrEx>
        <w:tc>
          <w:tcPr>
            <w:tcW w:w="34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AA118" w14:textId="77777777" w:rsidR="00000000" w:rsidRDefault="00000000">
            <w:pPr>
              <w:spacing w:before="120"/>
              <w:jc w:val="center"/>
            </w:pPr>
            <w:r>
              <w:rPr>
                <w:sz w:val="20"/>
                <w:lang w:val="vi-VN"/>
              </w:rPr>
              <w:t>2</w:t>
            </w:r>
          </w:p>
        </w:tc>
        <w:tc>
          <w:tcPr>
            <w:tcW w:w="6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2D2DB" w14:textId="77777777" w:rsidR="00000000" w:rsidRDefault="00000000">
            <w:pPr>
              <w:spacing w:before="120"/>
              <w:jc w:val="center"/>
            </w:pPr>
            <w:r>
              <w:rPr>
                <w:sz w:val="20"/>
                <w:lang w:val="vi-VN"/>
              </w:rPr>
              <w:t>2.000228</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02428" w14:textId="77777777" w:rsidR="00000000" w:rsidRDefault="00000000">
            <w:pPr>
              <w:spacing w:before="120"/>
            </w:pPr>
            <w:r>
              <w:rPr>
                <w:sz w:val="20"/>
                <w:lang w:val="vi-VN"/>
              </w:rPr>
              <w:t>Thủ tục miễn nhiệm giám định viên tư pháp</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D6A5" w14:textId="77777777" w:rsidR="00000000" w:rsidRDefault="00000000">
            <w:pPr>
              <w:spacing w:before="120"/>
              <w:jc w:val="center"/>
            </w:pPr>
            <w:r>
              <w:rPr>
                <w:sz w:val="20"/>
                <w:lang w:val="vi-VN"/>
              </w:rPr>
              <w:t>Thông tư số 03/2022/TT-BKHCN</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A22FB0" w14:textId="77777777" w:rsidR="00000000" w:rsidRDefault="00000000">
            <w:pPr>
              <w:spacing w:before="120"/>
              <w:jc w:val="center"/>
            </w:pPr>
            <w:r>
              <w:rPr>
                <w:sz w:val="20"/>
                <w:lang w:val="vi-VN"/>
              </w:rPr>
              <w:t>Hoạt động khoa học và công nghệ</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C522C" w14:textId="77777777" w:rsidR="00000000" w:rsidRDefault="00000000">
            <w:pPr>
              <w:spacing w:before="120"/>
              <w:jc w:val="center"/>
            </w:pPr>
            <w:r>
              <w:rPr>
                <w:sz w:val="20"/>
                <w:lang w:val="vi-VN"/>
              </w:rPr>
              <w:t>Sở Khoa học và Công nghệ</w:t>
            </w:r>
          </w:p>
        </w:tc>
      </w:tr>
    </w:tbl>
    <w:p w14:paraId="1D728840" w14:textId="77777777" w:rsidR="00000000" w:rsidRDefault="00000000">
      <w:pPr>
        <w:spacing w:before="120" w:after="280" w:afterAutospacing="1"/>
      </w:pPr>
      <w:r>
        <w:rPr>
          <w:sz w:val="20"/>
          <w:lang w:val="vi-VN"/>
        </w:rPr>
        <w:t> </w:t>
      </w:r>
    </w:p>
    <w:p w14:paraId="4DE1C216" w14:textId="77777777" w:rsidR="00000000" w:rsidRDefault="00000000">
      <w:pPr>
        <w:spacing w:after="280" w:afterAutospacing="1"/>
      </w:pPr>
    </w:p>
    <w:p w14:paraId="68DFA0BA" w14:textId="77777777" w:rsidR="00000000" w:rsidRDefault="00000000">
      <w:r>
        <w:pict w14:anchorId="5AA142CC">
          <v:rect id="_x0000_i1025" style="width:142.55pt;height:.75pt" o:hrpct="330" o:hrstd="t" o:hr="t" fillcolor="gray" stroked="f"/>
        </w:pict>
      </w:r>
    </w:p>
    <w:bookmarkStart w:id="11" w:name="_ftn1"/>
    <w:bookmarkEnd w:id="11"/>
    <w:p w14:paraId="6625FE7F" w14:textId="77777777" w:rsidR="001C153D" w:rsidRDefault="00000000">
      <w:pPr>
        <w:spacing w:before="120" w:after="280" w:afterAutospacing="1"/>
      </w:pPr>
      <w:r>
        <w:rPr>
          <w:lang w:val="en-GB"/>
        </w:rPr>
        <w:fldChar w:fldCharType="begin"/>
      </w:r>
      <w:r>
        <w:rPr>
          <w:lang w:val="en-GB"/>
        </w:rPr>
        <w:instrText xml:space="preserve"> HYPERLINK \l "_ftnref1" </w:instrText>
      </w:r>
      <w:r>
        <w:rPr>
          <w:lang w:val="en-GB"/>
        </w:rPr>
        <w:fldChar w:fldCharType="separate"/>
      </w:r>
      <w:r>
        <w:rPr>
          <w:color w:val="0000FF"/>
          <w:u w:val="single"/>
          <w:lang w:val="vi-VN"/>
        </w:rPr>
        <w:t>1</w:t>
      </w:r>
      <w:r>
        <w:rPr>
          <w:lang w:val="en-GB"/>
        </w:rPr>
        <w:fldChar w:fldCharType="end"/>
      </w:r>
      <w:r>
        <w:rPr>
          <w:lang w:val="en-GB"/>
        </w:rPr>
        <w:t xml:space="preserve"> </w:t>
      </w:r>
      <w:r>
        <w:rPr>
          <w:lang w:val="vi-VN"/>
        </w:rPr>
        <w:t>Thông tư số 03/2022/TT-BKHCN ngày 20 tháng 4 năm 2022 của Bộ trưởng Bộ Khoa học và Công nghệ quy định về giám định tư pháp trong hoạt động khoa học và công nghệ.</w:t>
      </w:r>
    </w:p>
    <w:sectPr w:rsidR="001C153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6B"/>
    <w:rsid w:val="001C153D"/>
    <w:rsid w:val="007C006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E9705"/>
  <w15:chartTrackingRefBased/>
  <w15:docId w15:val="{33DA678D-E4B4-4256-9A44-04A989D00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2022-07-26T04:20:00Z</dcterms:created>
  <dcterms:modified xsi:type="dcterms:W3CDTF">2022-07-26T04:20:00Z</dcterms:modified>
</cp:coreProperties>
</file>