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C223FD">
            <w:pPr>
              <w:spacing w:before="120"/>
              <w:jc w:val="center"/>
            </w:pPr>
            <w:bookmarkStart w:id="0" w:name="_GoBack"/>
            <w:bookmarkEnd w:id="0"/>
            <w:r>
              <w:rPr>
                <w:b/>
                <w:bCs/>
                <w:lang w:val="vi-VN"/>
              </w:rPr>
              <w:t>CHÍNH PHỦ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C223FD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C223FD">
            <w:pPr>
              <w:spacing w:before="120"/>
              <w:jc w:val="center"/>
            </w:pPr>
            <w:r>
              <w:rPr>
                <w:lang w:val="vi-VN"/>
              </w:rPr>
              <w:t>Số: 121/2018/NĐ-CP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C223FD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 xml:space="preserve">Hà Nội, ngày </w:t>
            </w:r>
            <w:r>
              <w:rPr>
                <w:i/>
                <w:iCs/>
              </w:rPr>
              <w:t>13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9</w:t>
            </w:r>
            <w:r>
              <w:rPr>
                <w:i/>
                <w:iCs/>
                <w:lang w:val="vi-VN"/>
              </w:rPr>
              <w:t xml:space="preserve"> năm </w:t>
            </w:r>
            <w:r>
              <w:rPr>
                <w:i/>
                <w:iCs/>
              </w:rPr>
              <w:t>2018</w:t>
            </w:r>
          </w:p>
        </w:tc>
      </w:tr>
    </w:tbl>
    <w:p w:rsidR="00000000" w:rsidRDefault="00C223FD">
      <w:pPr>
        <w:spacing w:before="120" w:after="280" w:afterAutospacing="1"/>
      </w:pPr>
      <w:r>
        <w:rPr>
          <w:lang w:val="vi-VN"/>
        </w:rPr>
        <w:t> </w:t>
      </w:r>
    </w:p>
    <w:p w:rsidR="00000000" w:rsidRDefault="00C223FD">
      <w:pPr>
        <w:spacing w:before="120" w:after="280" w:afterAutospacing="1"/>
        <w:jc w:val="center"/>
      </w:pPr>
      <w:bookmarkStart w:id="1" w:name="loai_1"/>
      <w:r>
        <w:rPr>
          <w:b/>
          <w:bCs/>
          <w:lang w:val="vi-VN"/>
        </w:rPr>
        <w:t>NGHỊ ĐỊNH</w:t>
      </w:r>
      <w:bookmarkEnd w:id="1"/>
    </w:p>
    <w:p w:rsidR="00000000" w:rsidRDefault="00C223FD">
      <w:pPr>
        <w:spacing w:before="120" w:after="280" w:afterAutospacing="1"/>
        <w:jc w:val="center"/>
      </w:pPr>
      <w:bookmarkStart w:id="2" w:name="loai_1_name"/>
      <w:r>
        <w:rPr>
          <w:lang w:val="vi-VN"/>
        </w:rPr>
        <w:t>SỬA ĐỔI, BỔ SUNG MỘT SỐ ĐIỀU CỦA NGHỊ ĐỊNH SỐ 49/2013/NĐ-CP NGÀY 14 THÁNG 5 NĂM 2013 CỦA CHÍ</w:t>
      </w:r>
      <w:r>
        <w:rPr>
          <w:lang w:val="vi-VN"/>
        </w:rPr>
        <w:t>NH PHỦ QUY ĐỊNH CHI TIẾT THI HÀNH MỘT SỐ ĐIỀU CỦA BỘ LUẬT LAO ĐỘNG VỀ TIỀN LƯƠNG</w:t>
      </w:r>
      <w:bookmarkEnd w:id="2"/>
    </w:p>
    <w:p w:rsidR="00000000" w:rsidRDefault="00C223FD">
      <w:pPr>
        <w:spacing w:before="120" w:after="280" w:afterAutospacing="1"/>
      </w:pPr>
      <w:r>
        <w:rPr>
          <w:i/>
          <w:iCs/>
          <w:lang w:val="vi-VN"/>
        </w:rPr>
        <w:t>C</w:t>
      </w:r>
      <w:r>
        <w:rPr>
          <w:i/>
          <w:iCs/>
        </w:rPr>
        <w:t>ă</w:t>
      </w:r>
      <w:r>
        <w:rPr>
          <w:i/>
          <w:iCs/>
          <w:lang w:val="vi-VN"/>
        </w:rPr>
        <w:t>n cứ Luật tổ chức Chính phủ ngày 19 tháng 6 năm 2015;</w:t>
      </w:r>
    </w:p>
    <w:p w:rsidR="00000000" w:rsidRDefault="00C223FD">
      <w:pPr>
        <w:spacing w:before="120" w:after="280" w:afterAutospacing="1"/>
      </w:pPr>
      <w:r>
        <w:rPr>
          <w:i/>
          <w:iCs/>
          <w:lang w:val="vi-VN"/>
        </w:rPr>
        <w:t xml:space="preserve">Căn cứ Bộ luật </w:t>
      </w:r>
      <w:r>
        <w:rPr>
          <w:i/>
          <w:iCs/>
        </w:rPr>
        <w:t>l</w:t>
      </w:r>
      <w:r>
        <w:rPr>
          <w:i/>
          <w:iCs/>
          <w:lang w:val="vi-VN"/>
        </w:rPr>
        <w:t>ao động ngày 18 tháng 6 năm 2012;</w:t>
      </w:r>
    </w:p>
    <w:p w:rsidR="00000000" w:rsidRDefault="00C223FD">
      <w:pPr>
        <w:spacing w:before="120" w:after="280" w:afterAutospacing="1"/>
      </w:pPr>
      <w:r>
        <w:rPr>
          <w:i/>
          <w:iCs/>
          <w:lang w:val="vi-VN"/>
        </w:rPr>
        <w:t>Theo đề nghị của Bộ trưởng Bộ Lao động - Thương binh và Xã hội;</w:t>
      </w:r>
    </w:p>
    <w:p w:rsidR="00000000" w:rsidRDefault="00C223FD">
      <w:pPr>
        <w:spacing w:before="120" w:after="280" w:afterAutospacing="1"/>
      </w:pPr>
      <w:r>
        <w:rPr>
          <w:i/>
          <w:iCs/>
          <w:lang w:val="vi-VN"/>
        </w:rPr>
        <w:t>Chính</w:t>
      </w:r>
      <w:r>
        <w:rPr>
          <w:i/>
          <w:iCs/>
          <w:lang w:val="vi-VN"/>
        </w:rPr>
        <w:t xml:space="preserve"> phủ ban hành Nghị định sửa đổ</w:t>
      </w:r>
      <w:r>
        <w:rPr>
          <w:i/>
          <w:iCs/>
        </w:rPr>
        <w:t xml:space="preserve">i, </w:t>
      </w:r>
      <w:r>
        <w:rPr>
          <w:i/>
          <w:iCs/>
          <w:lang w:val="vi-VN"/>
        </w:rPr>
        <w:t>bổ sung một số điều của Nghị định số 49/2013/NĐ-CP ngày 14 tháng 5 năm 2013 của Chính phủ quy định chi tiết thi hành một số điều của Bộ luật lao động về tiền lương.</w:t>
      </w:r>
    </w:p>
    <w:p w:rsidR="00000000" w:rsidRDefault="00C223FD">
      <w:pPr>
        <w:spacing w:before="120" w:after="280" w:afterAutospacing="1"/>
      </w:pPr>
      <w:bookmarkStart w:id="3" w:name="dieu_1"/>
      <w:r>
        <w:rPr>
          <w:b/>
          <w:bCs/>
          <w:lang w:val="vi-VN"/>
        </w:rPr>
        <w:t>Điều 1. Sửa đổi, bổ sung một số điều của Nghị định số 49/2</w:t>
      </w:r>
      <w:r>
        <w:rPr>
          <w:b/>
          <w:bCs/>
          <w:lang w:val="vi-VN"/>
        </w:rPr>
        <w:t>013/NĐ-CP ngày 14 tháng 5 năm 2013 của Chính phủ quy định chi tiết thi hành một số điều của Bộ luật lao động về tiền lương như sau:</w:t>
      </w:r>
      <w:bookmarkEnd w:id="3"/>
    </w:p>
    <w:p w:rsidR="00000000" w:rsidRDefault="00C223FD">
      <w:pPr>
        <w:spacing w:before="120" w:after="280" w:afterAutospacing="1"/>
      </w:pPr>
      <w:bookmarkStart w:id="4" w:name="khoan_1_1"/>
      <w:r>
        <w:rPr>
          <w:lang w:val="vi-VN"/>
        </w:rPr>
        <w:t>1. Bổ sung</w:t>
      </w:r>
      <w:bookmarkEnd w:id="4"/>
      <w:r>
        <w:rPr>
          <w:lang w:val="vi-VN"/>
        </w:rPr>
        <w:t xml:space="preserve"> </w:t>
      </w:r>
      <w:bookmarkStart w:id="5" w:name="dc_1"/>
      <w:r>
        <w:rPr>
          <w:lang w:val="vi-VN"/>
        </w:rPr>
        <w:t>Điều 8 Chương III</w:t>
      </w:r>
      <w:bookmarkEnd w:id="5"/>
      <w:r>
        <w:rPr>
          <w:lang w:val="vi-VN"/>
        </w:rPr>
        <w:t xml:space="preserve"> </w:t>
      </w:r>
      <w:bookmarkStart w:id="6" w:name="khoan_1_1_name"/>
      <w:r>
        <w:rPr>
          <w:lang w:val="vi-VN"/>
        </w:rPr>
        <w:t>như sau:</w:t>
      </w:r>
      <w:bookmarkEnd w:id="6"/>
    </w:p>
    <w:p w:rsidR="00000000" w:rsidRDefault="00C223FD">
      <w:pPr>
        <w:spacing w:before="120" w:after="280" w:afterAutospacing="1"/>
      </w:pPr>
      <w:r>
        <w:rPr>
          <w:b/>
          <w:bCs/>
          <w:lang w:val="vi-VN"/>
        </w:rPr>
        <w:t>“Điều 8. Nguyên tắc xây dựng định mức lao động</w:t>
      </w:r>
    </w:p>
    <w:p w:rsidR="00000000" w:rsidRDefault="00C223FD">
      <w:pPr>
        <w:spacing w:before="120" w:after="280" w:afterAutospacing="1"/>
      </w:pPr>
      <w:r>
        <w:rPr>
          <w:lang w:val="vi-VN"/>
        </w:rPr>
        <w:t>Doanh nghiệp xây dựng định mức lao động</w:t>
      </w:r>
      <w:r>
        <w:rPr>
          <w:lang w:val="vi-VN"/>
        </w:rPr>
        <w:t xml:space="preserve"> làm cơ sở để trả lương cho người lao động hưởng lương theo sản phẩm, đảm bảo các nguyên tắc sau đây:”</w:t>
      </w:r>
    </w:p>
    <w:p w:rsidR="00000000" w:rsidRDefault="00C223FD">
      <w:pPr>
        <w:spacing w:before="120" w:after="280" w:afterAutospacing="1"/>
      </w:pPr>
      <w:bookmarkStart w:id="7" w:name="khoan_2_1"/>
      <w:r>
        <w:rPr>
          <w:lang w:val="vi-VN"/>
        </w:rPr>
        <w:t>2. Bổ sung vào cuối</w:t>
      </w:r>
      <w:bookmarkEnd w:id="7"/>
      <w:r>
        <w:rPr>
          <w:lang w:val="vi-VN"/>
        </w:rPr>
        <w:t xml:space="preserve"> </w:t>
      </w:r>
      <w:bookmarkStart w:id="8" w:name="dc_2"/>
      <w:r>
        <w:rPr>
          <w:lang w:val="vi-VN"/>
        </w:rPr>
        <w:t>điểm a khoản 2 Điều 10 Chương IV</w:t>
      </w:r>
      <w:bookmarkEnd w:id="8"/>
      <w:r>
        <w:rPr>
          <w:lang w:val="vi-VN"/>
        </w:rPr>
        <w:t xml:space="preserve"> </w:t>
      </w:r>
      <w:bookmarkStart w:id="9" w:name="khoan_2_1_name"/>
      <w:r>
        <w:rPr>
          <w:lang w:val="vi-VN"/>
        </w:rPr>
        <w:t>như sau:</w:t>
      </w:r>
      <w:bookmarkEnd w:id="9"/>
    </w:p>
    <w:p w:rsidR="00000000" w:rsidRDefault="00C223FD">
      <w:pPr>
        <w:spacing w:before="120" w:after="280" w:afterAutospacing="1"/>
      </w:pPr>
      <w:r>
        <w:rPr>
          <w:lang w:val="vi-VN"/>
        </w:rPr>
        <w:t>“Đối với doanh nghiệp sử dụng dưới 10 lao động được miễn thủ tục gửi thang lương, bảng lươn</w:t>
      </w:r>
      <w:r>
        <w:rPr>
          <w:lang w:val="vi-VN"/>
        </w:rPr>
        <w:t>g, định mức lao động ch</w:t>
      </w:r>
      <w:r>
        <w:t xml:space="preserve">o </w:t>
      </w:r>
      <w:r>
        <w:rPr>
          <w:lang w:val="vi-VN"/>
        </w:rPr>
        <w:t>cơ quan quản lý nhà nước về lao động cấp huyện nơi đặt cơ sở sản xuất, kinh doanh c</w:t>
      </w:r>
      <w:r>
        <w:t>ủ</w:t>
      </w:r>
      <w:r>
        <w:rPr>
          <w:lang w:val="vi-VN"/>
        </w:rPr>
        <w:t>a doanh nghiệp.”</w:t>
      </w:r>
    </w:p>
    <w:p w:rsidR="00000000" w:rsidRDefault="00C223FD">
      <w:pPr>
        <w:spacing w:before="120" w:after="280" w:afterAutospacing="1"/>
      </w:pPr>
      <w:bookmarkStart w:id="10" w:name="dieu_2"/>
      <w:r>
        <w:rPr>
          <w:b/>
          <w:bCs/>
          <w:lang w:val="vi-VN"/>
        </w:rPr>
        <w:t>Điều 2. Hiệu lực thi hành</w:t>
      </w:r>
      <w:bookmarkEnd w:id="10"/>
    </w:p>
    <w:p w:rsidR="00000000" w:rsidRDefault="00C223FD">
      <w:pPr>
        <w:spacing w:before="120" w:after="280" w:afterAutospacing="1"/>
      </w:pPr>
      <w:r>
        <w:rPr>
          <w:lang w:val="vi-VN"/>
        </w:rPr>
        <w:t>1. Nghị định này có hiệu lực thi hành từ ngày 01 tháng 11 năm 2018.</w:t>
      </w:r>
    </w:p>
    <w:p w:rsidR="00000000" w:rsidRDefault="00C223FD">
      <w:pPr>
        <w:spacing w:before="120" w:after="280" w:afterAutospacing="1"/>
      </w:pPr>
      <w:r>
        <w:rPr>
          <w:lang w:val="vi-VN"/>
        </w:rPr>
        <w:lastRenderedPageBreak/>
        <w:t>2. Bộ trưởng, Thủ trưởng cơ quan nga</w:t>
      </w:r>
      <w:r>
        <w:rPr>
          <w:lang w:val="vi-VN"/>
        </w:rPr>
        <w:t xml:space="preserve">ng bộ, Thủ trưởng cơ quan thuộc Chính phủ, Chủ tịch </w:t>
      </w:r>
      <w:r>
        <w:t>Ủ</w:t>
      </w:r>
      <w:r>
        <w:rPr>
          <w:lang w:val="vi-VN"/>
        </w:rPr>
        <w:t>y ban nhân dân tỉnh, thành phố trực thuộc trung ương và các cơ quan, doanh nghiệp chịu trách nhiệm thi hành Nghị định này./.</w:t>
      </w:r>
    </w:p>
    <w:p w:rsidR="00000000" w:rsidRDefault="00C223FD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4048"/>
      </w:tblGrid>
      <w:tr w:rsidR="00000000">
        <w:tc>
          <w:tcPr>
            <w:tcW w:w="48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C223FD">
            <w:pPr>
              <w:spacing w:before="120"/>
            </w:pPr>
            <w:r>
              <w:rPr>
                <w:b/>
                <w:bCs/>
                <w:i/>
                <w:iCs/>
              </w:rPr>
              <w:br/>
            </w:r>
            <w:r>
              <w:rPr>
                <w:b/>
                <w:bCs/>
                <w:i/>
                <w:iCs/>
                <w:lang w:val="vi-VN"/>
              </w:rPr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Ban Bí thư Trung ương Đảng;</w:t>
            </w:r>
            <w:r>
              <w:rPr>
                <w:sz w:val="16"/>
                <w:lang w:val="vi-VN"/>
              </w:rPr>
              <w:br/>
              <w:t>- Thủ tướng, các Phó Thủ tướng Chín</w:t>
            </w:r>
            <w:r>
              <w:rPr>
                <w:sz w:val="16"/>
                <w:lang w:val="vi-VN"/>
              </w:rPr>
              <w:t>h phủ;</w:t>
            </w:r>
            <w:r>
              <w:rPr>
                <w:sz w:val="16"/>
                <w:lang w:val="vi-VN"/>
              </w:rPr>
              <w:br/>
              <w:t>- Các bộ, cơ quan ngang bộ, cơ quan thuộc Chính phủ;</w:t>
            </w:r>
            <w:r>
              <w:rPr>
                <w:sz w:val="16"/>
                <w:lang w:val="vi-VN"/>
              </w:rPr>
              <w:br/>
              <w:t>- HĐND, UBND các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nh, thành phố trực thuộc trung ương;</w:t>
            </w:r>
            <w:r>
              <w:rPr>
                <w:sz w:val="16"/>
                <w:lang w:val="vi-VN"/>
              </w:rPr>
              <w:br/>
              <w:t>- Văn phòng Trung ương và các Ban của Đảng;</w:t>
            </w:r>
            <w:r>
              <w:rPr>
                <w:sz w:val="16"/>
                <w:lang w:val="vi-VN"/>
              </w:rPr>
              <w:br/>
              <w:t>- Văn phòng Tổng Bí thư;</w:t>
            </w:r>
            <w:r>
              <w:rPr>
                <w:sz w:val="16"/>
                <w:lang w:val="vi-VN"/>
              </w:rPr>
              <w:br/>
              <w:t>- Văn phòng Chủ tịch nước;</w:t>
            </w:r>
            <w:r>
              <w:rPr>
                <w:sz w:val="16"/>
                <w:lang w:val="vi-VN"/>
              </w:rPr>
              <w:br/>
              <w:t>- Hội đồng dân tộc và các Ủy ban của Quốc hộ</w:t>
            </w:r>
            <w:r>
              <w:rPr>
                <w:sz w:val="16"/>
                <w:lang w:val="vi-VN"/>
              </w:rPr>
              <w:t>i;</w:t>
            </w:r>
            <w:r>
              <w:rPr>
                <w:sz w:val="16"/>
                <w:lang w:val="vi-VN"/>
              </w:rPr>
              <w:br/>
              <w:t>- Văn phòng Quốc hội;</w:t>
            </w:r>
            <w:r>
              <w:rPr>
                <w:sz w:val="16"/>
                <w:lang w:val="vi-VN"/>
              </w:rPr>
              <w:br/>
              <w:t>- Tòa án nhân dân tối cao;</w:t>
            </w:r>
            <w:r>
              <w:rPr>
                <w:sz w:val="16"/>
                <w:lang w:val="vi-VN"/>
              </w:rPr>
              <w:br/>
              <w:t>- Viện kiểm sát nhân dân tối cao;</w:t>
            </w:r>
            <w:r>
              <w:rPr>
                <w:sz w:val="16"/>
                <w:lang w:val="vi-VN"/>
              </w:rPr>
              <w:br/>
              <w:t>- Kiểm toán nhà nước;</w:t>
            </w:r>
            <w:r>
              <w:rPr>
                <w:sz w:val="16"/>
                <w:lang w:val="vi-VN"/>
              </w:rPr>
              <w:br/>
              <w:t>- Ủy ban Giám sát tài chính Quốc gia;</w:t>
            </w:r>
            <w:r>
              <w:rPr>
                <w:sz w:val="16"/>
                <w:lang w:val="vi-VN"/>
              </w:rPr>
              <w:br/>
              <w:t>- Ngân hàng Chính sách xã hội;</w:t>
            </w:r>
            <w:r>
              <w:rPr>
                <w:sz w:val="16"/>
                <w:lang w:val="vi-VN"/>
              </w:rPr>
              <w:br/>
              <w:t>- Ngân hàng Phát triển Việt Nam;</w:t>
            </w:r>
            <w:r>
              <w:rPr>
                <w:sz w:val="16"/>
                <w:lang w:val="vi-VN"/>
              </w:rPr>
              <w:br/>
              <w:t xml:space="preserve">- Ủy ban trung ương Mặt </w:t>
            </w:r>
            <w:r>
              <w:rPr>
                <w:sz w:val="16"/>
              </w:rPr>
              <w:t>tr</w:t>
            </w:r>
            <w:r>
              <w:rPr>
                <w:sz w:val="16"/>
                <w:lang w:val="vi-VN"/>
              </w:rPr>
              <w:t>ận Tổ quốc Việt Nam;</w:t>
            </w:r>
            <w:r>
              <w:rPr>
                <w:sz w:val="16"/>
                <w:lang w:val="vi-VN"/>
              </w:rPr>
              <w:br/>
              <w:t xml:space="preserve">- Cơ quan </w:t>
            </w:r>
            <w:r>
              <w:rPr>
                <w:sz w:val="16"/>
              </w:rPr>
              <w:t>tr</w:t>
            </w:r>
            <w:r>
              <w:rPr>
                <w:sz w:val="16"/>
                <w:lang w:val="vi-VN"/>
              </w:rPr>
              <w:t>ung ương của các đoàn thể;</w:t>
            </w:r>
            <w:r>
              <w:rPr>
                <w:sz w:val="16"/>
                <w:lang w:val="vi-VN"/>
              </w:rPr>
              <w:br/>
              <w:t xml:space="preserve">- VPCP: BTCN, các PCN, Trợ lý TTg, TGĐ Cổng TTĐT, 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 xml:space="preserve">các Vụ, Cục, đơn vị </w:t>
            </w:r>
            <w:r>
              <w:rPr>
                <w:sz w:val="16"/>
              </w:rPr>
              <w:t>tr</w:t>
            </w:r>
            <w:r>
              <w:rPr>
                <w:sz w:val="16"/>
                <w:lang w:val="vi-VN"/>
              </w:rPr>
              <w:t>ực thuộc, Công báo;</w:t>
            </w:r>
            <w:r>
              <w:rPr>
                <w:sz w:val="16"/>
                <w:lang w:val="vi-VN"/>
              </w:rPr>
              <w:br/>
              <w:t xml:space="preserve">- Lưu: VT, KTTH (2). </w:t>
            </w:r>
            <w:r>
              <w:rPr>
                <w:sz w:val="16"/>
                <w:vertAlign w:val="subscript"/>
                <w:lang w:val="vi-VN"/>
              </w:rPr>
              <w:t>XH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C223FD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TM. CHÍNH PHỦ</w:t>
            </w:r>
            <w:r>
              <w:rPr>
                <w:b/>
                <w:bCs/>
              </w:rPr>
              <w:br/>
              <w:t xml:space="preserve">THỦ </w:t>
            </w:r>
            <w:r>
              <w:rPr>
                <w:b/>
                <w:bCs/>
                <w:lang w:val="vi-VN"/>
              </w:rPr>
              <w:t>TƯỚNG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Nguy</w:t>
            </w:r>
            <w:r>
              <w:rPr>
                <w:b/>
                <w:bCs/>
              </w:rPr>
              <w:t>ễ</w:t>
            </w:r>
            <w:r>
              <w:rPr>
                <w:b/>
                <w:bCs/>
                <w:lang w:val="vi-VN"/>
              </w:rPr>
              <w:t>n Xuân Phúc</w:t>
            </w:r>
          </w:p>
        </w:tc>
      </w:tr>
    </w:tbl>
    <w:p w:rsidR="00C223FD" w:rsidRDefault="00C223FD">
      <w:pPr>
        <w:spacing w:before="120" w:after="280" w:afterAutospacing="1"/>
      </w:pPr>
      <w:r>
        <w:rPr>
          <w:lang w:val="vi-VN"/>
        </w:rPr>
        <w:t> </w:t>
      </w:r>
    </w:p>
    <w:sectPr w:rsidR="00C223F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22"/>
    <w:rsid w:val="00C14A22"/>
    <w:rsid w:val="00C2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2022-07-29T08:42:00Z</dcterms:created>
  <dcterms:modified xsi:type="dcterms:W3CDTF">2022-07-29T08:42:00Z</dcterms:modified>
</cp:coreProperties>
</file>