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7098"/>
      </w:tblGrid>
      <w:tr w:rsidR="00000000" w14:paraId="1BEDAE40" w14:textId="77777777">
        <w:trPr>
          <w:divId w:val="1937858249"/>
          <w:tblCellSpacing w:w="24" w:type="dxa"/>
        </w:trPr>
        <w:tc>
          <w:tcPr>
            <w:tcW w:w="115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C9E592" w14:textId="77777777" w:rsidR="00000000" w:rsidRDefault="00C8025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701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878C36C" w14:textId="77777777" w:rsidR="00000000" w:rsidRDefault="00C8025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HOÀ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br/>
              <w:t>********</w:t>
            </w:r>
          </w:p>
        </w:tc>
      </w:tr>
      <w:tr w:rsidR="00000000" w14:paraId="3B4E1D22" w14:textId="77777777">
        <w:trPr>
          <w:divId w:val="1937858249"/>
          <w:tblCellSpacing w:w="24" w:type="dxa"/>
        </w:trPr>
        <w:tc>
          <w:tcPr>
            <w:tcW w:w="115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8428094" w14:textId="17906B35" w:rsidR="00000000" w:rsidRDefault="00C80259">
            <w:pPr>
              <w:pStyle w:val="NormalWeb"/>
              <w:spacing w:after="120" w:afterAutospacing="0"/>
              <w:jc w:val="center"/>
            </w:pPr>
            <w:proofErr w:type="spellStart"/>
            <w:r>
              <w:t>S</w:t>
            </w:r>
            <w:r>
              <w:t>ố</w:t>
            </w:r>
            <w:proofErr w:type="spellEnd"/>
            <w:r>
              <w:t xml:space="preserve">: </w:t>
            </w:r>
            <w:r w:rsidRPr="00B376A0">
              <w:t>21-CP</w:t>
            </w:r>
          </w:p>
        </w:tc>
        <w:tc>
          <w:tcPr>
            <w:tcW w:w="3701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4B717F" w14:textId="77777777" w:rsidR="00000000" w:rsidRDefault="00C80259">
            <w:pPr>
              <w:pStyle w:val="NormalWeb"/>
              <w:spacing w:after="120" w:afterAutospacing="0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04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3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1995</w:t>
            </w:r>
          </w:p>
        </w:tc>
      </w:tr>
    </w:tbl>
    <w:p w14:paraId="3EC06EE7" w14:textId="77777777" w:rsidR="00000000" w:rsidRDefault="00C80259">
      <w:pPr>
        <w:pStyle w:val="NormalWeb"/>
        <w:spacing w:after="120" w:afterAutospacing="0"/>
        <w:divId w:val="1937858249"/>
      </w:pPr>
      <w:r>
        <w:t> </w:t>
      </w:r>
    </w:p>
    <w:p w14:paraId="776B6DAE" w14:textId="77777777" w:rsidR="00000000" w:rsidRDefault="00C80259">
      <w:pPr>
        <w:pStyle w:val="NormalWeb"/>
        <w:spacing w:after="120" w:afterAutospacing="0"/>
        <w:jc w:val="center"/>
        <w:divId w:val="939607375"/>
      </w:pPr>
      <w:r>
        <w:rPr>
          <w:rStyle w:val="Strong"/>
        </w:rPr>
        <w:t>NGH</w:t>
      </w:r>
      <w:r>
        <w:rPr>
          <w:rStyle w:val="Strong"/>
        </w:rPr>
        <w:t>Ị</w:t>
      </w:r>
      <w:r>
        <w:rPr>
          <w:rStyle w:val="Strong"/>
        </w:rPr>
        <w:t xml:space="preserve"> Đ</w:t>
      </w:r>
      <w:r>
        <w:rPr>
          <w:rStyle w:val="Strong"/>
        </w:rPr>
        <w:t>Ị</w:t>
      </w:r>
      <w:r>
        <w:rPr>
          <w:rStyle w:val="Strong"/>
        </w:rPr>
        <w:t xml:space="preserve">NH </w:t>
      </w:r>
    </w:p>
    <w:p w14:paraId="6F5B9D46" w14:textId="77777777" w:rsidR="00000000" w:rsidRDefault="00C80259">
      <w:pPr>
        <w:pStyle w:val="NormalWeb"/>
        <w:spacing w:after="120" w:afterAutospacing="0"/>
        <w:jc w:val="center"/>
        <w:divId w:val="939607375"/>
      </w:pPr>
      <w:r>
        <w:rPr>
          <w:rStyle w:val="Strong"/>
        </w:rPr>
        <w:t>C</w:t>
      </w:r>
      <w:r>
        <w:rPr>
          <w:rStyle w:val="Strong"/>
        </w:rPr>
        <w:t>Ủ</w:t>
      </w:r>
      <w:r>
        <w:rPr>
          <w:rStyle w:val="Strong"/>
        </w:rPr>
        <w:t>A CHÍNH PH</w:t>
      </w:r>
      <w:r>
        <w:rPr>
          <w:rStyle w:val="Strong"/>
        </w:rPr>
        <w:t>Ủ</w:t>
      </w:r>
      <w:r>
        <w:rPr>
          <w:rStyle w:val="Strong"/>
        </w:rPr>
        <w:t xml:space="preserve"> </w:t>
      </w:r>
      <w:proofErr w:type="gramStart"/>
      <w:r>
        <w:rPr>
          <w:rStyle w:val="Strong"/>
        </w:rPr>
        <w:t>S</w:t>
      </w:r>
      <w:r>
        <w:rPr>
          <w:rStyle w:val="Strong"/>
        </w:rPr>
        <w:t>Ố</w:t>
      </w:r>
      <w:r>
        <w:rPr>
          <w:rStyle w:val="Strong"/>
        </w:rPr>
        <w:t>  21</w:t>
      </w:r>
      <w:proofErr w:type="gramEnd"/>
      <w:r>
        <w:rPr>
          <w:rStyle w:val="Strong"/>
        </w:rPr>
        <w:t xml:space="preserve">/CP NGÀY 4 THÁNG 3 NĂM </w:t>
      </w:r>
      <w:r>
        <w:rPr>
          <w:rStyle w:val="Strong"/>
        </w:rPr>
        <w:t>1995 V</w:t>
      </w:r>
      <w:r>
        <w:rPr>
          <w:rStyle w:val="Strong"/>
        </w:rPr>
        <w:t>Ề</w:t>
      </w:r>
      <w:r>
        <w:rPr>
          <w:rStyle w:val="Strong"/>
        </w:rPr>
        <w:t xml:space="preserve"> VI</w:t>
      </w:r>
      <w:r>
        <w:rPr>
          <w:rStyle w:val="Strong"/>
        </w:rPr>
        <w:t>Ệ</w:t>
      </w:r>
      <w:r>
        <w:rPr>
          <w:rStyle w:val="Strong"/>
        </w:rPr>
        <w:t>C THÀNH L</w:t>
      </w:r>
      <w:r>
        <w:rPr>
          <w:rStyle w:val="Strong"/>
        </w:rPr>
        <w:t>Ậ</w:t>
      </w:r>
      <w:r>
        <w:rPr>
          <w:rStyle w:val="Strong"/>
        </w:rPr>
        <w:t>P H</w:t>
      </w:r>
      <w:r>
        <w:rPr>
          <w:rStyle w:val="Strong"/>
        </w:rPr>
        <w:t>Ộ</w:t>
      </w:r>
      <w:r>
        <w:rPr>
          <w:rStyle w:val="Strong"/>
        </w:rPr>
        <w:t>I Đ</w:t>
      </w:r>
      <w:r>
        <w:rPr>
          <w:rStyle w:val="Strong"/>
        </w:rPr>
        <w:t>Ồ</w:t>
      </w:r>
      <w:r>
        <w:rPr>
          <w:rStyle w:val="Strong"/>
        </w:rPr>
        <w:t>NG H</w:t>
      </w:r>
      <w:r>
        <w:rPr>
          <w:rStyle w:val="Strong"/>
        </w:rPr>
        <w:t>Ọ</w:t>
      </w:r>
      <w:r>
        <w:rPr>
          <w:rStyle w:val="Strong"/>
        </w:rPr>
        <w:t>C HÀM NHÀ NƯ</w:t>
      </w:r>
      <w:r>
        <w:rPr>
          <w:rStyle w:val="Strong"/>
        </w:rPr>
        <w:t>Ớ</w:t>
      </w:r>
      <w:r>
        <w:rPr>
          <w:rStyle w:val="Strong"/>
        </w:rPr>
        <w:t>C </w:t>
      </w:r>
    </w:p>
    <w:p w14:paraId="28AD8A61" w14:textId="77777777" w:rsidR="00000000" w:rsidRDefault="00C80259">
      <w:pPr>
        <w:pStyle w:val="NormalWeb"/>
        <w:spacing w:after="120" w:afterAutospacing="0"/>
        <w:jc w:val="center"/>
        <w:divId w:val="939607375"/>
      </w:pPr>
      <w:r>
        <w:rPr>
          <w:rStyle w:val="Strong"/>
        </w:rPr>
        <w:t>CHÍNH PH</w:t>
      </w:r>
      <w:r>
        <w:rPr>
          <w:rStyle w:val="Strong"/>
        </w:rPr>
        <w:t>Ủ</w:t>
      </w:r>
    </w:p>
    <w:p w14:paraId="24A28022" w14:textId="77777777" w:rsidR="00000000" w:rsidRDefault="00C80259">
      <w:pPr>
        <w:pStyle w:val="NormalWeb"/>
        <w:spacing w:after="120" w:afterAutospacing="0"/>
        <w:divId w:val="939607375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</w:t>
      </w:r>
      <w:r>
        <w:rPr>
          <w:i/>
          <w:iCs/>
        </w:rPr>
        <w:t>ậ</w:t>
      </w:r>
      <w:r>
        <w:rPr>
          <w:i/>
          <w:iCs/>
        </w:rPr>
        <w:t>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</w:t>
      </w:r>
      <w:r>
        <w:rPr>
          <w:i/>
          <w:iCs/>
        </w:rPr>
        <w:t>ứ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</w:t>
      </w:r>
      <w:r>
        <w:rPr>
          <w:i/>
          <w:iCs/>
        </w:rPr>
        <w:t>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30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9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1992;</w:t>
      </w:r>
      <w:r>
        <w:rPr>
          <w:i/>
          <w:iCs/>
        </w:rPr>
        <w:br/>
        <w:t xml:space="preserve">Theo </w:t>
      </w:r>
      <w:proofErr w:type="spellStart"/>
      <w:r>
        <w:rPr>
          <w:i/>
          <w:iCs/>
        </w:rPr>
        <w:t>đ</w:t>
      </w:r>
      <w:r>
        <w:rPr>
          <w:i/>
          <w:iCs/>
        </w:rPr>
        <w:t>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</w:t>
      </w:r>
      <w:r>
        <w:rPr>
          <w:i/>
          <w:iCs/>
        </w:rPr>
        <w:t>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ủ</w:t>
      </w:r>
      <w:r>
        <w:rPr>
          <w:i/>
          <w:iCs/>
        </w:rPr>
        <w:t>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</w:t>
      </w:r>
      <w:r>
        <w:rPr>
          <w:i/>
          <w:iCs/>
        </w:rPr>
        <w:t>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</w:t>
      </w:r>
      <w:r>
        <w:rPr>
          <w:i/>
          <w:iCs/>
        </w:rPr>
        <w:t>ở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</w:t>
      </w:r>
      <w:r>
        <w:rPr>
          <w:i/>
          <w:iCs/>
        </w:rPr>
        <w:t>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</w:t>
      </w:r>
      <w:r>
        <w:rPr>
          <w:i/>
          <w:iCs/>
        </w:rPr>
        <w:t>ụ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Đào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ạ</w:t>
      </w:r>
      <w:r>
        <w:rPr>
          <w:i/>
          <w:iCs/>
        </w:rPr>
        <w:t>o</w:t>
      </w:r>
      <w:proofErr w:type="spellEnd"/>
      <w:r>
        <w:rPr>
          <w:i/>
          <w:iCs/>
        </w:rPr>
        <w:t>,</w:t>
      </w:r>
    </w:p>
    <w:p w14:paraId="091A6A7A" w14:textId="77777777" w:rsidR="00000000" w:rsidRDefault="00C80259">
      <w:pPr>
        <w:pStyle w:val="NormalWeb"/>
        <w:spacing w:after="120" w:afterAutospacing="0"/>
        <w:jc w:val="center"/>
        <w:divId w:val="939607375"/>
      </w:pPr>
      <w:r>
        <w:rPr>
          <w:rStyle w:val="Strong"/>
        </w:rPr>
        <w:t>NGH</w:t>
      </w:r>
      <w:r>
        <w:rPr>
          <w:rStyle w:val="Strong"/>
        </w:rPr>
        <w:t>Ị</w:t>
      </w:r>
      <w:r>
        <w:rPr>
          <w:rStyle w:val="Strong"/>
        </w:rPr>
        <w:t xml:space="preserve"> </w:t>
      </w:r>
      <w:proofErr w:type="gramStart"/>
      <w:r>
        <w:rPr>
          <w:rStyle w:val="Strong"/>
        </w:rPr>
        <w:t>Đ</w:t>
      </w:r>
      <w:r>
        <w:rPr>
          <w:rStyle w:val="Strong"/>
        </w:rPr>
        <w:t>Ị</w:t>
      </w:r>
      <w:r>
        <w:rPr>
          <w:rStyle w:val="Strong"/>
        </w:rPr>
        <w:t>NH :</w:t>
      </w:r>
      <w:proofErr w:type="gramEnd"/>
      <w:r>
        <w:t> </w:t>
      </w:r>
    </w:p>
    <w:p w14:paraId="557380CB" w14:textId="77777777" w:rsidR="00000000" w:rsidRDefault="00C80259">
      <w:pPr>
        <w:pStyle w:val="NormalWeb"/>
        <w:spacing w:after="120" w:afterAutospacing="0"/>
        <w:divId w:val="939607375"/>
      </w:pPr>
      <w:proofErr w:type="spellStart"/>
      <w:r>
        <w:rPr>
          <w:rStyle w:val="msonormal00"/>
          <w:b/>
          <w:bCs/>
        </w:rPr>
        <w:t>Đi</w:t>
      </w:r>
      <w:r>
        <w:rPr>
          <w:rStyle w:val="msonormal00"/>
          <w:b/>
          <w:bCs/>
        </w:rPr>
        <w:t>ề</w:t>
      </w:r>
      <w:r>
        <w:rPr>
          <w:rStyle w:val="msonormal00"/>
          <w:b/>
          <w:bCs/>
        </w:rPr>
        <w:t>u</w:t>
      </w:r>
      <w:proofErr w:type="spellEnd"/>
      <w:r>
        <w:rPr>
          <w:rStyle w:val="msonormal00"/>
          <w:b/>
          <w:bCs/>
        </w:rPr>
        <w:t xml:space="preserve"> 1.</w:t>
      </w:r>
      <w:r>
        <w:t xml:space="preserve">-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khoa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>.</w:t>
      </w:r>
    </w:p>
    <w:p w14:paraId="4B20C79C" w14:textId="77777777" w:rsidR="00000000" w:rsidRDefault="00C80259">
      <w:pPr>
        <w:pStyle w:val="NormalWeb"/>
        <w:spacing w:after="120" w:afterAutospacing="0"/>
        <w:divId w:val="939607375"/>
      </w:pPr>
      <w:proofErr w:type="spellStart"/>
      <w:r>
        <w:rPr>
          <w:rStyle w:val="msonormal00"/>
          <w:b/>
          <w:bCs/>
        </w:rPr>
        <w:t>Đi</w:t>
      </w:r>
      <w:r>
        <w:rPr>
          <w:rStyle w:val="msonormal00"/>
          <w:b/>
          <w:bCs/>
        </w:rPr>
        <w:t>ề</w:t>
      </w:r>
      <w:r>
        <w:rPr>
          <w:rStyle w:val="msonormal00"/>
          <w:b/>
          <w:bCs/>
        </w:rPr>
        <w:t>u</w:t>
      </w:r>
      <w:proofErr w:type="spellEnd"/>
      <w:r>
        <w:rPr>
          <w:rStyle w:val="msonormal00"/>
          <w:b/>
          <w:bCs/>
        </w:rPr>
        <w:t xml:space="preserve"> 2.</w:t>
      </w:r>
      <w:r>
        <w:t xml:space="preserve">-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h</w:t>
      </w:r>
      <w:r>
        <w:t>ạ</w:t>
      </w:r>
      <w:r>
        <w:t>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: </w:t>
      </w:r>
    </w:p>
    <w:p w14:paraId="439679AC" w14:textId="77777777" w:rsidR="00000000" w:rsidRDefault="00C80259">
      <w:pPr>
        <w:pStyle w:val="NormalWeb"/>
        <w:spacing w:after="120" w:afterAutospacing="0"/>
        <w:divId w:val="939607375"/>
      </w:pPr>
      <w:r>
        <w:t xml:space="preserve">1/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ng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khoa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t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c</w:t>
      </w:r>
      <w:r>
        <w:t>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ngh</w:t>
      </w:r>
      <w:r>
        <w:t>ề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>.</w:t>
      </w:r>
    </w:p>
    <w:p w14:paraId="7EC698B1" w14:textId="77777777" w:rsidR="00000000" w:rsidRDefault="00C80259">
      <w:pPr>
        <w:pStyle w:val="NormalWeb"/>
        <w:spacing w:after="120" w:afterAutospacing="0"/>
        <w:divId w:val="939607375"/>
      </w:pPr>
      <w:r>
        <w:t xml:space="preserve">2/ </w:t>
      </w:r>
      <w:proofErr w:type="spellStart"/>
      <w:r>
        <w:t>Tư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b</w:t>
      </w:r>
      <w:r>
        <w:t>ỏ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ngư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b</w:t>
      </w:r>
      <w:r>
        <w:t>ị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</w:t>
      </w:r>
      <w:r>
        <w:t>ẩ</w:t>
      </w:r>
      <w:r>
        <w:t>n</w:t>
      </w:r>
      <w:proofErr w:type="spellEnd"/>
      <w:r>
        <w:t>.</w:t>
      </w:r>
    </w:p>
    <w:p w14:paraId="23DCBD02" w14:textId="77777777" w:rsidR="00000000" w:rsidRDefault="00C80259">
      <w:pPr>
        <w:pStyle w:val="NormalWeb"/>
        <w:spacing w:after="120" w:afterAutospacing="0"/>
        <w:divId w:val="939607375"/>
      </w:pPr>
      <w:proofErr w:type="spellStart"/>
      <w:r>
        <w:rPr>
          <w:rStyle w:val="msonormal00"/>
          <w:b/>
          <w:bCs/>
        </w:rPr>
        <w:t>Đi</w:t>
      </w:r>
      <w:r>
        <w:rPr>
          <w:rStyle w:val="msonormal00"/>
          <w:b/>
          <w:bCs/>
        </w:rPr>
        <w:t>ề</w:t>
      </w:r>
      <w:r>
        <w:rPr>
          <w:rStyle w:val="msonormal00"/>
          <w:b/>
          <w:bCs/>
        </w:rPr>
        <w:t>u</w:t>
      </w:r>
      <w:proofErr w:type="spellEnd"/>
      <w:r>
        <w:rPr>
          <w:rStyle w:val="msonormal00"/>
          <w:b/>
          <w:bCs/>
        </w:rPr>
        <w:t xml:space="preserve"> 3.</w:t>
      </w:r>
      <w:r>
        <w:t>-</w:t>
      </w:r>
    </w:p>
    <w:p w14:paraId="664BAF32" w14:textId="77777777" w:rsidR="00000000" w:rsidRDefault="00C80259">
      <w:pPr>
        <w:pStyle w:val="NormalWeb"/>
        <w:spacing w:after="120" w:afterAutospacing="0"/>
        <w:divId w:val="939607375"/>
      </w:pPr>
      <w:r>
        <w:t xml:space="preserve">a)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do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</w:t>
      </w:r>
      <w:proofErr w:type="spellStart"/>
      <w:r>
        <w:t>b</w:t>
      </w:r>
      <w:r>
        <w:t>ổ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, </w:t>
      </w:r>
      <w:proofErr w:type="spellStart"/>
      <w:r>
        <w:t>g</w:t>
      </w:r>
      <w:r>
        <w:t>ồ</w:t>
      </w:r>
      <w:r>
        <w:t>m</w:t>
      </w:r>
      <w:proofErr w:type="spellEnd"/>
      <w:r>
        <w:t xml:space="preserve"> </w:t>
      </w:r>
      <w:proofErr w:type="spellStart"/>
      <w:r>
        <w:t>có</w:t>
      </w:r>
      <w:proofErr w:type="spellEnd"/>
      <w:r>
        <w:t>:</w:t>
      </w:r>
    </w:p>
    <w:p w14:paraId="008CF738" w14:textId="77777777" w:rsidR="00000000" w:rsidRDefault="00C80259">
      <w:pPr>
        <w:pStyle w:val="NormalWeb"/>
        <w:spacing w:after="120" w:afterAutospacing="0"/>
        <w:divId w:val="939607375"/>
      </w:pPr>
      <w:r>
        <w:t xml:space="preserve">-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o</w:t>
      </w:r>
      <w:proofErr w:type="spellEnd"/>
      <w:r>
        <w:t>;</w:t>
      </w:r>
    </w:p>
    <w:p w14:paraId="3AF4E1F5" w14:textId="77777777" w:rsidR="00000000" w:rsidRDefault="00C80259">
      <w:pPr>
        <w:pStyle w:val="NormalWeb"/>
        <w:spacing w:after="120" w:afterAutospacing="0"/>
        <w:divId w:val="939607375"/>
      </w:pPr>
      <w:r>
        <w:t xml:space="preserve">-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</w:t>
      </w:r>
      <w:r>
        <w:t>ứ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Khoa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</w:t>
      </w:r>
      <w:r>
        <w:t>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</w:t>
      </w:r>
      <w:r>
        <w:t>ờ</w:t>
      </w:r>
      <w:r>
        <w:t>ng</w:t>
      </w:r>
      <w:proofErr w:type="spellEnd"/>
      <w:r>
        <w:t>;</w:t>
      </w:r>
    </w:p>
    <w:p w14:paraId="5F8D39D6" w14:textId="77777777" w:rsidR="00000000" w:rsidRDefault="00C80259">
      <w:pPr>
        <w:pStyle w:val="NormalWeb"/>
        <w:spacing w:after="120" w:afterAutospacing="0"/>
        <w:divId w:val="939607375"/>
      </w:pPr>
      <w:r>
        <w:t xml:space="preserve">-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>;</w:t>
      </w:r>
    </w:p>
    <w:p w14:paraId="47F0B722" w14:textId="77777777" w:rsidR="00000000" w:rsidRDefault="00C80259">
      <w:pPr>
        <w:pStyle w:val="NormalWeb"/>
        <w:spacing w:after="120" w:afterAutospacing="0"/>
        <w:divId w:val="939607375"/>
      </w:pPr>
      <w:r>
        <w:t xml:space="preserve">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, </w:t>
      </w:r>
      <w:proofErr w:type="spellStart"/>
      <w:r>
        <w:t>đ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di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>.</w:t>
      </w:r>
    </w:p>
    <w:p w14:paraId="78AE7EDF" w14:textId="77777777" w:rsidR="00000000" w:rsidRDefault="00C80259">
      <w:pPr>
        <w:pStyle w:val="NormalWeb"/>
        <w:spacing w:after="120" w:afterAutospacing="0"/>
        <w:divId w:val="939607375"/>
      </w:pPr>
      <w:r>
        <w:t xml:space="preserve">b) Ban </w:t>
      </w:r>
      <w:proofErr w:type="spellStart"/>
      <w:r>
        <w:t>Thư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g</w:t>
      </w:r>
      <w:r>
        <w:t>ồ</w:t>
      </w:r>
      <w:r>
        <w:t>m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ị</w:t>
      </w:r>
      <w:r>
        <w:t>ch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594623F3" w14:textId="77777777" w:rsidR="00000000" w:rsidRDefault="00C80259">
      <w:pPr>
        <w:pStyle w:val="NormalWeb"/>
        <w:spacing w:after="120" w:afterAutospacing="0"/>
        <w:divId w:val="939607375"/>
      </w:pPr>
      <w:r>
        <w:lastRenderedPageBreak/>
        <w:t xml:space="preserve">c)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,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</w:t>
      </w:r>
      <w:r>
        <w:t>ế</w:t>
      </w:r>
      <w:proofErr w:type="spellEnd"/>
      <w:r>
        <w:t xml:space="preserve"> </w:t>
      </w:r>
      <w:proofErr w:type="spellStart"/>
      <w:r>
        <w:t>đ</w:t>
      </w:r>
      <w:r>
        <w:t>ộ</w:t>
      </w:r>
      <w:proofErr w:type="spellEnd"/>
      <w:r>
        <w:t xml:space="preserve"> </w:t>
      </w:r>
      <w:proofErr w:type="spellStart"/>
      <w:r>
        <w:t>kiêm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hư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ph</w:t>
      </w:r>
      <w:r>
        <w:t>ụ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kiêm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>.</w:t>
      </w:r>
    </w:p>
    <w:p w14:paraId="72DE13B1" w14:textId="77777777" w:rsidR="00000000" w:rsidRDefault="00C80259">
      <w:pPr>
        <w:pStyle w:val="NormalWeb"/>
        <w:spacing w:after="120" w:afterAutospacing="0"/>
        <w:divId w:val="939607375"/>
      </w:pPr>
      <w:r>
        <w:t xml:space="preserve">d)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k</w:t>
      </w:r>
      <w:r>
        <w:t>ỳ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5 </w:t>
      </w:r>
      <w:proofErr w:type="spellStart"/>
      <w:r>
        <w:t>năm</w:t>
      </w:r>
      <w:proofErr w:type="spellEnd"/>
      <w:r>
        <w:t>.</w:t>
      </w:r>
    </w:p>
    <w:p w14:paraId="4CA65527" w14:textId="77777777" w:rsidR="00000000" w:rsidRDefault="00C80259">
      <w:pPr>
        <w:pStyle w:val="NormalWeb"/>
        <w:spacing w:after="120" w:afterAutospacing="0"/>
        <w:divId w:val="939607375"/>
      </w:pPr>
      <w:proofErr w:type="spellStart"/>
      <w:r>
        <w:rPr>
          <w:rStyle w:val="msonormal00"/>
          <w:b/>
          <w:bCs/>
        </w:rPr>
        <w:t>Đi</w:t>
      </w:r>
      <w:r>
        <w:rPr>
          <w:rStyle w:val="msonormal00"/>
          <w:b/>
          <w:bCs/>
        </w:rPr>
        <w:t>ề</w:t>
      </w:r>
      <w:r>
        <w:rPr>
          <w:rStyle w:val="msonormal00"/>
          <w:b/>
          <w:bCs/>
        </w:rPr>
        <w:t>u</w:t>
      </w:r>
      <w:proofErr w:type="spellEnd"/>
      <w:r>
        <w:rPr>
          <w:rStyle w:val="msonormal00"/>
          <w:b/>
          <w:bCs/>
        </w:rPr>
        <w:t xml:space="preserve"> 4.</w:t>
      </w:r>
      <w:r>
        <w:t xml:space="preserve">-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ng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</w:t>
      </w:r>
      <w:r>
        <w:t>ế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do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>.</w:t>
      </w:r>
    </w:p>
    <w:p w14:paraId="241D89B8" w14:textId="77777777" w:rsidR="00000000" w:rsidRDefault="00C80259">
      <w:pPr>
        <w:pStyle w:val="NormalWeb"/>
        <w:spacing w:after="120" w:afterAutospacing="0"/>
        <w:divId w:val="939607375"/>
      </w:pPr>
      <w:proofErr w:type="spellStart"/>
      <w:r>
        <w:rPr>
          <w:rStyle w:val="msonormal00"/>
          <w:b/>
          <w:bCs/>
        </w:rPr>
        <w:t>Đi</w:t>
      </w:r>
      <w:r>
        <w:rPr>
          <w:rStyle w:val="msonormal00"/>
          <w:b/>
          <w:bCs/>
        </w:rPr>
        <w:t>ề</w:t>
      </w:r>
      <w:r>
        <w:rPr>
          <w:rStyle w:val="msonormal00"/>
          <w:b/>
          <w:bCs/>
        </w:rPr>
        <w:t>u</w:t>
      </w:r>
      <w:proofErr w:type="spellEnd"/>
      <w:r>
        <w:rPr>
          <w:rStyle w:val="msonormal00"/>
          <w:b/>
          <w:bCs/>
        </w:rPr>
        <w:t xml:space="preserve"> 5.</w:t>
      </w:r>
      <w:r>
        <w:t xml:space="preserve">-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Ban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.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Ban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s</w:t>
      </w:r>
      <w:r>
        <w:t>ỹ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s</w:t>
      </w:r>
      <w:r>
        <w:t>ỹ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>.</w:t>
      </w:r>
    </w:p>
    <w:p w14:paraId="1C391570" w14:textId="77777777" w:rsidR="00000000" w:rsidRDefault="00C80259">
      <w:pPr>
        <w:pStyle w:val="NormalWeb"/>
        <w:spacing w:after="120" w:afterAutospacing="0"/>
        <w:divId w:val="939607375"/>
      </w:pP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s</w:t>
      </w:r>
      <w:r>
        <w:t>ố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ch</w:t>
      </w:r>
      <w:r>
        <w:t>ế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t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15 </w:t>
      </w:r>
      <w:proofErr w:type="spellStart"/>
      <w:r>
        <w:t>ngư</w:t>
      </w:r>
      <w:r>
        <w:t>ờ</w:t>
      </w:r>
      <w:r>
        <w:t>i</w:t>
      </w:r>
      <w:proofErr w:type="spellEnd"/>
      <w:r>
        <w:t xml:space="preserve">. </w:t>
      </w:r>
      <w:proofErr w:type="spellStart"/>
      <w:r>
        <w:t>S</w:t>
      </w:r>
      <w:r>
        <w:t>ố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do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qu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14:paraId="54F82900" w14:textId="77777777" w:rsidR="00000000" w:rsidRDefault="00C80259">
      <w:pPr>
        <w:pStyle w:val="NormalWeb"/>
        <w:spacing w:after="120" w:afterAutospacing="0"/>
        <w:divId w:val="939607375"/>
      </w:pPr>
      <w:proofErr w:type="spellStart"/>
      <w:r>
        <w:rPr>
          <w:rStyle w:val="msonormal00"/>
          <w:b/>
          <w:bCs/>
        </w:rPr>
        <w:t>Đi</w:t>
      </w:r>
      <w:r>
        <w:rPr>
          <w:rStyle w:val="msonormal00"/>
          <w:b/>
          <w:bCs/>
        </w:rPr>
        <w:t>ề</w:t>
      </w:r>
      <w:r>
        <w:rPr>
          <w:rStyle w:val="msonormal00"/>
          <w:b/>
          <w:bCs/>
        </w:rPr>
        <w:t>u</w:t>
      </w:r>
      <w:proofErr w:type="spellEnd"/>
      <w:r>
        <w:rPr>
          <w:rStyle w:val="msonormal00"/>
          <w:b/>
          <w:bCs/>
        </w:rPr>
        <w:t xml:space="preserve"> 6.</w:t>
      </w:r>
      <w:r>
        <w:t xml:space="preserve">-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con </w:t>
      </w:r>
      <w:proofErr w:type="spellStart"/>
      <w:r>
        <w:t>d</w:t>
      </w:r>
      <w:r>
        <w:t>ấ</w:t>
      </w:r>
      <w:r>
        <w:t>u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.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do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o</w:t>
      </w:r>
      <w:proofErr w:type="spellEnd"/>
      <w:r>
        <w:t>.</w:t>
      </w:r>
    </w:p>
    <w:p w14:paraId="4F49D17F" w14:textId="77777777" w:rsidR="00000000" w:rsidRDefault="00C80259">
      <w:pPr>
        <w:pStyle w:val="NormalWeb"/>
        <w:spacing w:after="120" w:afterAutospacing="0"/>
        <w:divId w:val="939607375"/>
      </w:pPr>
      <w:proofErr w:type="spellStart"/>
      <w:r>
        <w:t>Tr</w:t>
      </w:r>
      <w:r>
        <w:t>ụ</w:t>
      </w:r>
      <w:proofErr w:type="spellEnd"/>
      <w:r>
        <w:t xml:space="preserve"> </w:t>
      </w:r>
      <w:proofErr w:type="spellStart"/>
      <w:r>
        <w:t>s</w:t>
      </w:r>
      <w:r>
        <w:t>ở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ặ</w:t>
      </w:r>
      <w:r>
        <w:t>t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tr</w:t>
      </w:r>
      <w:r>
        <w:t>ụ</w:t>
      </w:r>
      <w:proofErr w:type="spellEnd"/>
      <w:r>
        <w:t xml:space="preserve"> </w:t>
      </w:r>
      <w:proofErr w:type="spellStart"/>
      <w:r>
        <w:t>s</w:t>
      </w:r>
      <w:r>
        <w:t>ở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o</w:t>
      </w:r>
      <w:proofErr w:type="spellEnd"/>
      <w:r>
        <w:t>.</w:t>
      </w:r>
    </w:p>
    <w:p w14:paraId="5DF6CF93" w14:textId="77F5DC7F" w:rsidR="00000000" w:rsidRDefault="00C80259">
      <w:pPr>
        <w:pStyle w:val="NormalWeb"/>
        <w:spacing w:after="120" w:afterAutospacing="0"/>
        <w:divId w:val="939607375"/>
      </w:pPr>
      <w:proofErr w:type="spellStart"/>
      <w:r>
        <w:rPr>
          <w:rStyle w:val="msonormal00"/>
          <w:b/>
          <w:bCs/>
        </w:rPr>
        <w:t>Đi</w:t>
      </w:r>
      <w:r>
        <w:rPr>
          <w:rStyle w:val="msonormal00"/>
          <w:b/>
          <w:bCs/>
        </w:rPr>
        <w:t>ề</w:t>
      </w:r>
      <w:r>
        <w:rPr>
          <w:rStyle w:val="msonormal00"/>
          <w:b/>
          <w:bCs/>
        </w:rPr>
        <w:t>u</w:t>
      </w:r>
      <w:proofErr w:type="spellEnd"/>
      <w:r>
        <w:rPr>
          <w:rStyle w:val="msonormal00"/>
          <w:b/>
          <w:bCs/>
        </w:rPr>
        <w:t xml:space="preserve"> 7.</w:t>
      </w:r>
      <w:r>
        <w:t xml:space="preserve">-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u</w:t>
      </w:r>
      <w:proofErr w:type="spellEnd"/>
      <w:r>
        <w:t xml:space="preserve"> </w:t>
      </w:r>
      <w:proofErr w:type="spellStart"/>
      <w:r>
        <w:t>l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k</w:t>
      </w:r>
      <w:r>
        <w:t>ể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.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</w:t>
      </w:r>
      <w:r>
        <w:t>ế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s</w:t>
      </w:r>
      <w:r>
        <w:t>ố</w:t>
      </w:r>
      <w:proofErr w:type="spellEnd"/>
      <w:r>
        <w:t xml:space="preserve"> </w:t>
      </w:r>
      <w:r w:rsidRPr="00B376A0">
        <w:t>153-HĐBT</w:t>
      </w:r>
      <w:r>
        <w:t xml:space="preserve"> </w:t>
      </w:r>
      <w:proofErr w:type="spellStart"/>
      <w:r>
        <w:t>ngày</w:t>
      </w:r>
      <w:proofErr w:type="spellEnd"/>
      <w:r>
        <w:t xml:space="preserve"> 25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năm</w:t>
      </w:r>
      <w:proofErr w:type="spellEnd"/>
      <w:r>
        <w:t xml:space="preserve"> 1989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khoa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.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o</w:t>
      </w:r>
      <w:proofErr w:type="spellEnd"/>
      <w:r>
        <w:t>.</w:t>
      </w:r>
    </w:p>
    <w:p w14:paraId="60861D75" w14:textId="77777777" w:rsidR="00000000" w:rsidRDefault="00C80259">
      <w:pPr>
        <w:pStyle w:val="NormalWeb"/>
        <w:spacing w:after="120" w:afterAutospacing="0"/>
        <w:divId w:val="939607375"/>
      </w:pPr>
      <w:proofErr w:type="spellStart"/>
      <w:r>
        <w:t>Các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,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,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,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ch</w:t>
      </w:r>
      <w:r>
        <w:t>ị</w:t>
      </w:r>
      <w:r>
        <w:t>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</w:p>
    <w:p w14:paraId="1424F04B" w14:textId="77777777" w:rsidR="00000000" w:rsidRDefault="00C80259">
      <w:pPr>
        <w:pStyle w:val="NormalWeb"/>
        <w:spacing w:after="120" w:afterAutospacing="0"/>
        <w:divId w:val="93960737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278"/>
      </w:tblGrid>
      <w:tr w:rsidR="00000000" w14:paraId="79A05FE4" w14:textId="77777777">
        <w:trPr>
          <w:divId w:val="939607375"/>
        </w:trPr>
        <w:tc>
          <w:tcPr>
            <w:tcW w:w="4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181A" w14:textId="77777777" w:rsidR="00000000" w:rsidRDefault="00C80259">
            <w:pPr>
              <w:pStyle w:val="NormalWeb"/>
              <w:spacing w:after="120" w:afterAutospacing="0"/>
            </w:pPr>
            <w:r>
              <w:t> </w:t>
            </w:r>
          </w:p>
        </w:tc>
        <w:tc>
          <w:tcPr>
            <w:tcW w:w="4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99C1" w14:textId="77777777" w:rsidR="00000000" w:rsidRDefault="00C80259">
            <w:pPr>
              <w:pStyle w:val="NormalWeb"/>
              <w:spacing w:after="120" w:afterAutospacing="0"/>
              <w:jc w:val="center"/>
            </w:pPr>
            <w:proofErr w:type="spellStart"/>
            <w:r>
              <w:rPr>
                <w:b/>
                <w:bCs/>
              </w:rPr>
              <w:t>Võ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</w:t>
            </w:r>
            <w:proofErr w:type="spellEnd"/>
          </w:p>
          <w:p w14:paraId="05F741B5" w14:textId="77777777" w:rsidR="00000000" w:rsidRDefault="00C80259">
            <w:pPr>
              <w:pStyle w:val="NormalWeb"/>
              <w:spacing w:after="120" w:afterAutospacing="0"/>
              <w:jc w:val="center"/>
            </w:pPr>
            <w:r>
              <w:t>(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>)</w:t>
            </w:r>
          </w:p>
        </w:tc>
      </w:tr>
    </w:tbl>
    <w:p w14:paraId="188BB54D" w14:textId="77777777" w:rsidR="00000000" w:rsidRDefault="00C80259">
      <w:pPr>
        <w:pStyle w:val="NormalWeb"/>
        <w:spacing w:after="120" w:afterAutospacing="0"/>
        <w:divId w:val="939607375"/>
      </w:pPr>
      <w:r>
        <w:t> </w:t>
      </w:r>
    </w:p>
    <w:p w14:paraId="7BE26178" w14:textId="2E18F264" w:rsidR="00C80259" w:rsidRDefault="00C80259" w:rsidP="00B376A0">
      <w:pPr>
        <w:spacing w:before="100" w:beforeAutospacing="1" w:after="100" w:afterAutospacing="1"/>
        <w:ind w:left="720"/>
        <w:divId w:val="2065520131"/>
        <w:rPr>
          <w:rFonts w:eastAsia="Times New Roman"/>
        </w:rPr>
      </w:pPr>
      <w:bookmarkStart w:id="0" w:name="_GoBack"/>
      <w:bookmarkEnd w:id="0"/>
    </w:p>
    <w:sectPr w:rsidR="00C80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EE01AC"/>
    <w:multiLevelType w:val="multilevel"/>
    <w:tmpl w:val="C140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A0"/>
    <w:rsid w:val="00B376A0"/>
    <w:rsid w:val="00C8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A5344"/>
  <w15:chartTrackingRefBased/>
  <w15:docId w15:val="{26D8BE7B-0F1C-4483-82F4-E7D78FF3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msonormal00">
    <w:name w:val="msonormal0"/>
    <w:basedOn w:val="DefaultParagraphFont"/>
  </w:style>
  <w:style w:type="paragraph" w:customStyle="1" w:styleId="active">
    <w:name w:val="active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63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5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Admin</dc:creator>
  <cp:keywords/>
  <dc:description/>
  <cp:lastModifiedBy>Admin</cp:lastModifiedBy>
  <cp:revision>2</cp:revision>
  <dcterms:created xsi:type="dcterms:W3CDTF">2022-07-22T04:00:00Z</dcterms:created>
  <dcterms:modified xsi:type="dcterms:W3CDTF">2022-07-22T04:00:00Z</dcterms:modified>
</cp:coreProperties>
</file>