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E792B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E792B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E792B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12</w:t>
            </w:r>
            <w:r>
              <w:rPr>
                <w:lang w:val="vi-VN"/>
              </w:rPr>
              <w:t>/</w:t>
            </w:r>
            <w:r>
              <w:t>2019/NĐ</w:t>
            </w:r>
            <w:r>
              <w:rPr>
                <w:lang w:val="vi-VN"/>
              </w:rPr>
              <w:t>-</w:t>
            </w:r>
            <w:r>
              <w:t>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E792B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</w:t>
            </w:r>
            <w:r>
              <w:rPr>
                <w:i/>
                <w:iCs/>
              </w:rPr>
              <w:t>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01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02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2019</w:t>
            </w:r>
          </w:p>
        </w:tc>
      </w:tr>
    </w:tbl>
    <w:p w:rsidR="00000000" w:rsidRDefault="00EE792B">
      <w:pPr>
        <w:spacing w:before="120" w:after="280" w:afterAutospacing="1"/>
      </w:pPr>
      <w:r>
        <w:t> </w:t>
      </w:r>
    </w:p>
    <w:p w:rsidR="00000000" w:rsidRDefault="00EE792B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NGHỊ ĐỊNH</w:t>
      </w:r>
      <w:bookmarkEnd w:id="1"/>
    </w:p>
    <w:p w:rsidR="00000000" w:rsidRDefault="00EE792B">
      <w:pPr>
        <w:spacing w:before="120" w:after="280" w:afterAutospacing="1"/>
        <w:jc w:val="center"/>
      </w:pPr>
      <w:bookmarkStart w:id="2" w:name="loai_1_name"/>
      <w:r>
        <w:t>BÃI BỎ MỘT SỐ VĂN BẢN QUY PHẠM PHÁP LUẬT DO CHÍNH PHỦ BAN HÀNH</w:t>
      </w:r>
      <w:bookmarkEnd w:id="2"/>
    </w:p>
    <w:p w:rsidR="00000000" w:rsidRDefault="00EE792B">
      <w:pPr>
        <w:spacing w:before="120" w:after="280" w:afterAutospacing="1"/>
      </w:pPr>
      <w:r>
        <w:rPr>
          <w:i/>
          <w:iCs/>
          <w:lang w:val="vi-VN"/>
        </w:rPr>
        <w:t>Căn cứ Luật tổ chức Chính phủ</w:t>
      </w:r>
      <w:r>
        <w:rPr>
          <w:i/>
          <w:iCs/>
          <w:lang w:val="vi-VN"/>
        </w:rPr>
        <w:t xml:space="preserve"> ngày 19 tháng 6 năm 2015;</w:t>
      </w:r>
    </w:p>
    <w:p w:rsidR="00000000" w:rsidRDefault="00EE792B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:rsidR="00000000" w:rsidRDefault="00EE792B">
      <w:pPr>
        <w:spacing w:before="120" w:after="280" w:afterAutospacing="1"/>
      </w:pPr>
      <w:r>
        <w:rPr>
          <w:i/>
          <w:iCs/>
          <w:lang w:val="vi-VN"/>
        </w:rPr>
        <w:t>Th</w:t>
      </w:r>
      <w:r>
        <w:rPr>
          <w:i/>
          <w:iCs/>
        </w:rPr>
        <w:t>e</w:t>
      </w:r>
      <w:r>
        <w:rPr>
          <w:i/>
          <w:iCs/>
          <w:lang w:val="vi-VN"/>
        </w:rPr>
        <w:t>o đề nghị của Bộ trưởng Bộ Tư pháp;</w:t>
      </w:r>
    </w:p>
    <w:p w:rsidR="00000000" w:rsidRDefault="00EE792B">
      <w:pPr>
        <w:spacing w:before="120" w:after="280" w:afterAutospacing="1"/>
      </w:pPr>
      <w:r>
        <w:rPr>
          <w:i/>
          <w:iCs/>
          <w:lang w:val="vi-VN"/>
        </w:rPr>
        <w:t>Chính phủ ban hành Nghị định bãi bỏ một số văn bản quy phạm pháp luật do Chính phủ ban hành.</w:t>
      </w:r>
    </w:p>
    <w:p w:rsidR="00000000" w:rsidRDefault="00EE792B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 xml:space="preserve">Điều 1. Bãi bỏ toàn bộ </w:t>
      </w:r>
      <w:r>
        <w:rPr>
          <w:b/>
          <w:bCs/>
          <w:lang w:val="vi-VN"/>
        </w:rPr>
        <w:t>văn bản quy phạm pháp luật</w:t>
      </w:r>
      <w:bookmarkEnd w:id="3"/>
    </w:p>
    <w:p w:rsidR="00000000" w:rsidRDefault="00EE792B">
      <w:pPr>
        <w:spacing w:before="120" w:after="280" w:afterAutospacing="1"/>
      </w:pPr>
      <w:r>
        <w:rPr>
          <w:lang w:val="vi-VN"/>
        </w:rPr>
        <w:t>Bãi bỏ toàn bộ các văn bản quy phạm pháp luật sau đây: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1. Nghị định số 48/1999/NĐ-CP ngày 08 tháng 7 năm 1999 của Chính phủ quy định về Văn phòng đại diện, Chi nhánh của thươ</w:t>
      </w:r>
      <w:r>
        <w:t>n</w:t>
      </w:r>
      <w:r>
        <w:rPr>
          <w:lang w:val="vi-VN"/>
        </w:rPr>
        <w:t>g nhân và của doanh nghiệp du lịch Việt Nam ở trong nư</w:t>
      </w:r>
      <w:r>
        <w:rPr>
          <w:lang w:val="vi-VN"/>
        </w:rPr>
        <w:t>ớc, ở nước ngoài.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2. Nghị định số 50/2001/NĐ-CP ngày 16 tháng 8 năm 2001 của Chính phủ quy định chi tiết thi hành một số điều của Luật Mặt trận Tổ quốc Việt Nam.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3. Nghị định số 164/2004/NĐ-CP ngày 14 tháng 9 năm 2004 của Chính phủ về kê biên, đấu giá quyề</w:t>
      </w:r>
      <w:r>
        <w:rPr>
          <w:lang w:val="vi-VN"/>
        </w:rPr>
        <w:t>n sử dụng đất để bảo đảm thi hành án.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4. Nghị định số 173/2004/NĐ-CP ngày 30 tháng 9 năm 2004 của Chính phủ quy định về thủ tục, cưỡng ch</w:t>
      </w:r>
      <w:r>
        <w:t xml:space="preserve">ế </w:t>
      </w:r>
      <w:r>
        <w:rPr>
          <w:lang w:val="vi-VN"/>
        </w:rPr>
        <w:t>và xử phạt vi phạm hành chính trong thi hành án dân sự.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5. Nghị định số 10/2006/NĐ-CP ngày 17 tháng 01 năm 2006 của C</w:t>
      </w:r>
      <w:r>
        <w:rPr>
          <w:lang w:val="vi-VN"/>
        </w:rPr>
        <w:t>hính phủ về tổ chức và hoạt động của Thanh tra công tác dân tộc.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6. Nghị định số 30/2006/NĐ-CP ngày 29 tháng 3 năm 2006 của Chính phủ về th</w:t>
      </w:r>
      <w:r>
        <w:t>ố</w:t>
      </w:r>
      <w:r>
        <w:rPr>
          <w:lang w:val="vi-VN"/>
        </w:rPr>
        <w:t>ng kê khoa học và công nghệ.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7. Nghị định số 134/2007/NĐ-CP ngày 15 tháng 8 năm 2007 của Chính phủ quy định về đơn v</w:t>
      </w:r>
      <w:r>
        <w:rPr>
          <w:lang w:val="vi-VN"/>
        </w:rPr>
        <w:t>ị đo lường chính thức.</w:t>
      </w:r>
    </w:p>
    <w:p w:rsidR="00000000" w:rsidRDefault="00EE792B">
      <w:pPr>
        <w:spacing w:before="120" w:after="280" w:afterAutospacing="1"/>
      </w:pPr>
      <w:r>
        <w:rPr>
          <w:lang w:val="vi-VN"/>
        </w:rPr>
        <w:lastRenderedPageBreak/>
        <w:t>8. Nghị định số 14/2011/NĐ-CP ngày 16 tháng 02 năm 2011 của Chính phủ q</w:t>
      </w:r>
      <w:r>
        <w:t xml:space="preserve">uy </w:t>
      </w:r>
      <w:r>
        <w:rPr>
          <w:lang w:val="vi-VN"/>
        </w:rPr>
        <w:t>định về điều kiện đăng ký và hoạt động của đại lý làm thủ tục hải quan.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9. Nghị quyết số 33/2008/NQ-CP ngày 31 tháng 12 năm 2008 của Chính phủ về thực hiện thí</w:t>
      </w:r>
      <w:r>
        <w:rPr>
          <w:lang w:val="vi-VN"/>
        </w:rPr>
        <w:t xml:space="preserve"> </w:t>
      </w:r>
      <w:r>
        <w:t xml:space="preserve">điểm </w:t>
      </w:r>
      <w:r>
        <w:rPr>
          <w:lang w:val="vi-VN"/>
        </w:rPr>
        <w:t>một số thủ tục hành chính trong đầu tư xây dựng đ</w:t>
      </w:r>
      <w:r>
        <w:t>ố</w:t>
      </w:r>
      <w:r>
        <w:rPr>
          <w:lang w:val="vi-VN"/>
        </w:rPr>
        <w:t>i với dự án khu đô thị mới, dự án khu nhà ở, dự án hạ tầng kỹ thuật khu công nghiệp.</w:t>
      </w:r>
    </w:p>
    <w:p w:rsidR="00000000" w:rsidRDefault="00EE792B">
      <w:pPr>
        <w:spacing w:before="120" w:after="280" w:afterAutospacing="1"/>
      </w:pPr>
      <w:bookmarkStart w:id="4" w:name="dieu_2"/>
      <w:r>
        <w:rPr>
          <w:b/>
          <w:bCs/>
          <w:lang w:val="vi-VN"/>
        </w:rPr>
        <w:t>Điều 2. Bãi bỏ một phần văn bản quy phạm pháp luật</w:t>
      </w:r>
      <w:bookmarkEnd w:id="4"/>
    </w:p>
    <w:p w:rsidR="00000000" w:rsidRDefault="00EE792B">
      <w:pPr>
        <w:spacing w:before="120" w:after="280" w:afterAutospacing="1"/>
      </w:pPr>
      <w:r>
        <w:rPr>
          <w:lang w:val="vi-VN"/>
        </w:rPr>
        <w:t xml:space="preserve">Bãi bỏ </w:t>
      </w:r>
      <w:bookmarkStart w:id="5" w:name="dc_1"/>
      <w:r>
        <w:rPr>
          <w:lang w:val="vi-VN"/>
        </w:rPr>
        <w:t>Điều 2, 3, 4, 5, 6, 7, 9, 10, 11, 12, 13, 14, 15, 16, 17,</w:t>
      </w:r>
      <w:r>
        <w:rPr>
          <w:lang w:val="vi-VN"/>
        </w:rPr>
        <w:t xml:space="preserve"> 18, 21, 22, khoản 1 Điều 23, khoản 1 Điều 24 Nghị định số 42/2009/NĐ-CP</w:t>
      </w:r>
      <w:bookmarkEnd w:id="5"/>
      <w:r>
        <w:rPr>
          <w:lang w:val="vi-VN"/>
        </w:rPr>
        <w:t xml:space="preserve"> ngày 07 tháng 5 năm 2009 của Chính phủ về việc phân loại đô thị.</w:t>
      </w:r>
    </w:p>
    <w:p w:rsidR="00000000" w:rsidRDefault="00EE792B">
      <w:pPr>
        <w:spacing w:before="120" w:after="280" w:afterAutospacing="1"/>
      </w:pPr>
      <w:bookmarkStart w:id="6" w:name="dieu_3"/>
      <w:r>
        <w:rPr>
          <w:b/>
          <w:bCs/>
          <w:lang w:val="vi-VN"/>
        </w:rPr>
        <w:t>Điều 3. Điều khoản thi hành</w:t>
      </w:r>
      <w:bookmarkEnd w:id="6"/>
    </w:p>
    <w:p w:rsidR="00000000" w:rsidRDefault="00EE792B">
      <w:pPr>
        <w:spacing w:before="120" w:after="280" w:afterAutospacing="1"/>
      </w:pPr>
      <w:r>
        <w:rPr>
          <w:lang w:val="vi-VN"/>
        </w:rPr>
        <w:t>1. Nghị định này có hiệu lực thi hành từ ngày 20 tháng 3 năm 2019.</w:t>
      </w:r>
    </w:p>
    <w:p w:rsidR="00000000" w:rsidRDefault="00EE792B">
      <w:pPr>
        <w:spacing w:before="120" w:after="280" w:afterAutospacing="1"/>
      </w:pPr>
      <w:r>
        <w:rPr>
          <w:lang w:val="vi-VN"/>
        </w:rPr>
        <w:t>2. Các Bộ trưởng, Thủ t</w:t>
      </w:r>
      <w:r>
        <w:rPr>
          <w:lang w:val="vi-VN"/>
        </w:rPr>
        <w:t>rưởng cơ quan ngang bộ, Thủ trưởng cơ quan thuộc Chính phủ và Ch</w:t>
      </w:r>
      <w:r>
        <w:t xml:space="preserve">ủ </w:t>
      </w:r>
      <w:r>
        <w:rPr>
          <w:lang w:val="vi-VN"/>
        </w:rPr>
        <w:t>tịch Ủy ban nhân dân cấp tỉnh chịu trách nhiệm thi hành Nghị định này./.</w:t>
      </w:r>
    </w:p>
    <w:p w:rsidR="00000000" w:rsidRDefault="00EE792B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000000">
        <w:tc>
          <w:tcPr>
            <w:tcW w:w="48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E792B">
            <w:pPr>
              <w:spacing w:before="12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Ban Bí thư Trung ương Đảng;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Thủ tướng, các Phó Thủ tướng Chính phủ;</w:t>
            </w:r>
            <w:r>
              <w:rPr>
                <w:sz w:val="16"/>
              </w:rPr>
              <w:br/>
              <w:t>- Các bộ, cơ quan ngang bộ, cơ q</w:t>
            </w:r>
            <w:r>
              <w:rPr>
                <w:sz w:val="16"/>
              </w:rPr>
              <w:t>uan thuộc Chính phủ;</w:t>
            </w:r>
            <w:r>
              <w:rPr>
                <w:sz w:val="16"/>
              </w:rPr>
              <w:br/>
              <w:t>- HĐND, UBND các tỉnh, thành phố trực thuộc trung ương;</w:t>
            </w:r>
            <w:r>
              <w:rPr>
                <w:sz w:val="16"/>
              </w:rPr>
              <w:br/>
              <w:t xml:space="preserve">- </w:t>
            </w:r>
            <w:r>
              <w:rPr>
                <w:sz w:val="16"/>
                <w:lang w:val="vi-VN"/>
              </w:rPr>
              <w:t xml:space="preserve">Văn phòng </w:t>
            </w:r>
            <w:r>
              <w:rPr>
                <w:sz w:val="16"/>
              </w:rPr>
              <w:t>Trung ương và các Ban của Đảng;</w:t>
            </w:r>
            <w:r>
              <w:rPr>
                <w:sz w:val="16"/>
              </w:rPr>
              <w:br/>
              <w:t xml:space="preserve">- </w:t>
            </w:r>
            <w:r>
              <w:rPr>
                <w:sz w:val="16"/>
                <w:lang w:val="vi-VN"/>
              </w:rPr>
              <w:t xml:space="preserve">Văn phòng </w:t>
            </w:r>
            <w:r>
              <w:rPr>
                <w:sz w:val="16"/>
              </w:rPr>
              <w:t>Tổng Bí thư;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Văn phòng Chủ tịch n</w:t>
            </w:r>
            <w:r>
              <w:rPr>
                <w:sz w:val="16"/>
              </w:rPr>
              <w:t>ướ</w:t>
            </w:r>
            <w:r>
              <w:rPr>
                <w:sz w:val="16"/>
                <w:lang w:val="vi-VN"/>
              </w:rPr>
              <w:t>c;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Hội đồng dân tộc và các Ủy ban của Quốc hội;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Văn phòng Quốc hội;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Tòa án nhân </w:t>
            </w:r>
            <w:r>
              <w:rPr>
                <w:sz w:val="16"/>
                <w:lang w:val="vi-VN"/>
              </w:rPr>
              <w:t>dân tối cao;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Viện kiểm sát nhân dân tối cao;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Kiểm toán nhà nước;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Ủy ban Giám sát tài chính Quốc gia;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Ngân hàng Chính sách xã hội;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Ngân hàng Phát triển Việt Nam;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Ủy ban trung ương Mặt trận Tổ quốc Việt Nam;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Cơ quan trung ương của các đoàn thể;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VPCP: BTCN, các PCN, Trợ lý TTg, TGĐ Cổng TTĐT, các Vụ, Cục, đơn vị trực thuộc, Công báo;</w:t>
            </w:r>
            <w:r>
              <w:rPr>
                <w:sz w:val="16"/>
                <w:lang w:val="vi-VN"/>
              </w:rPr>
              <w:br/>
              <w:t xml:space="preserve">- Lưu: VT, </w:t>
            </w:r>
            <w:r>
              <w:rPr>
                <w:sz w:val="16"/>
              </w:rPr>
              <w:t>PL</w:t>
            </w:r>
            <w:r>
              <w:rPr>
                <w:sz w:val="16"/>
                <w:lang w:val="vi-VN"/>
              </w:rPr>
              <w:t xml:space="preserve"> (2).</w:t>
            </w:r>
            <w:r>
              <w:rPr>
                <w:sz w:val="16"/>
              </w:rPr>
              <w:t>KN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E792B">
            <w:pPr>
              <w:spacing w:before="120"/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Nguyễn Xuân Phúc</w:t>
            </w:r>
          </w:p>
        </w:tc>
      </w:tr>
    </w:tbl>
    <w:p w:rsidR="00EE792B" w:rsidRDefault="00EE792B">
      <w:pPr>
        <w:spacing w:before="120" w:after="280" w:afterAutospacing="1"/>
      </w:pPr>
      <w:r>
        <w:t> </w:t>
      </w:r>
    </w:p>
    <w:sectPr w:rsidR="00EE792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69"/>
    <w:rsid w:val="00D36B69"/>
    <w:rsid w:val="00E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2022-07-29T07:31:00Z</dcterms:created>
  <dcterms:modified xsi:type="dcterms:W3CDTF">2022-07-29T07:31:00Z</dcterms:modified>
</cp:coreProperties>
</file>