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FD">
            <w:pPr>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FD">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FD">
            <w:pPr>
              <w:jc w:val="center"/>
            </w:pPr>
            <w:r>
              <w:t>Số: 47/2019/NĐ-CP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FD">
            <w:pPr>
              <w:jc w:val="right"/>
            </w:pPr>
            <w:r>
              <w:rPr>
                <w:i/>
                <w:iCs/>
              </w:rPr>
              <w:t>Hà Nội, ngày 05 tháng 6 năm 2019</w:t>
            </w:r>
          </w:p>
        </w:tc>
      </w:tr>
    </w:tbl>
    <w:p w:rsidR="00000000" w:rsidRDefault="00333AFD">
      <w:pPr>
        <w:spacing w:after="120"/>
      </w:pPr>
      <w:r>
        <w:t> </w:t>
      </w:r>
    </w:p>
    <w:p w:rsidR="00000000" w:rsidRDefault="00333AFD">
      <w:pPr>
        <w:spacing w:after="120"/>
        <w:jc w:val="center"/>
      </w:pPr>
      <w:bookmarkStart w:id="1" w:name="loai_2"/>
      <w:r>
        <w:rPr>
          <w:b/>
          <w:bCs/>
        </w:rPr>
        <w:t>NGHỊ ĐỊNH</w:t>
      </w:r>
      <w:bookmarkEnd w:id="1"/>
    </w:p>
    <w:p w:rsidR="00000000" w:rsidRDefault="00333AFD">
      <w:pPr>
        <w:spacing w:after="120"/>
        <w:jc w:val="center"/>
      </w:pPr>
      <w:bookmarkStart w:id="2" w:name="loai_2_name"/>
      <w:r>
        <w:t>SỬA ĐỔI, BỔ SUNG MỘT SỐ ĐIỀU CỦA NGHỊ ĐỊNH SỐ 10/2016/NĐ-CP NGÀY 01 THÁNG 02 NĂM 2016 CỦA CH</w:t>
      </w:r>
      <w:r>
        <w:t>ÍNH PHỦ QUY ĐỊNH VỀ CƠ QUAN THUỘC CHÍNH PHỦ</w:t>
      </w:r>
      <w:bookmarkEnd w:id="2"/>
    </w:p>
    <w:p w:rsidR="00000000" w:rsidRDefault="00333AFD">
      <w:pPr>
        <w:spacing w:after="120"/>
      </w:pPr>
      <w:r>
        <w:rPr>
          <w:i/>
          <w:iCs/>
        </w:rPr>
        <w:t>Căn cứ Luật tổ chức Chính phủ ngày 19 tháng 6 năm 2015;</w:t>
      </w:r>
    </w:p>
    <w:p w:rsidR="00000000" w:rsidRDefault="00333AFD">
      <w:pPr>
        <w:spacing w:after="120"/>
      </w:pPr>
      <w:r>
        <w:rPr>
          <w:i/>
          <w:iCs/>
        </w:rPr>
        <w:t>Theo đề nghị của Bộ trưởng Bộ Nội vụ;</w:t>
      </w:r>
    </w:p>
    <w:p w:rsidR="00000000" w:rsidRDefault="00333AFD">
      <w:pPr>
        <w:spacing w:after="120"/>
      </w:pPr>
      <w:r>
        <w:rPr>
          <w:i/>
          <w:iCs/>
        </w:rPr>
        <w:t>Chính phủ ban hành Nghị định sửa đổi, bổ sung một số điều của Nghị định số 10/2016/NĐ-CP ngày 01 tháng 02 năm 2016 của</w:t>
      </w:r>
      <w:r>
        <w:rPr>
          <w:i/>
          <w:iCs/>
        </w:rPr>
        <w:t xml:space="preserve"> Chính phủ quy định về cơ quan thuộc Chính phủ.</w:t>
      </w:r>
    </w:p>
    <w:p w:rsidR="00000000" w:rsidRDefault="00333AFD">
      <w:pPr>
        <w:spacing w:after="120"/>
      </w:pPr>
      <w:bookmarkStart w:id="3" w:name="dieu_1"/>
      <w:r>
        <w:rPr>
          <w:b/>
          <w:bCs/>
        </w:rPr>
        <w:t>Điều 1. Sửa đổi, bổ sung một số điều của Nghị định số 10/2016/NĐ-CP ngày 01 tháng 02 năm 2016 của Chính phủ quy định về cơ quan thuộc Chính phủ</w:t>
      </w:r>
      <w:bookmarkEnd w:id="3"/>
    </w:p>
    <w:p w:rsidR="00000000" w:rsidRDefault="00333AFD">
      <w:pPr>
        <w:spacing w:after="120"/>
      </w:pPr>
      <w:r>
        <w:t xml:space="preserve">1. Sửa đổi, bổ sung </w:t>
      </w:r>
      <w:bookmarkStart w:id="4" w:name="dc_1"/>
      <w:r>
        <w:t>Khoản 6 Điều 3</w:t>
      </w:r>
      <w:bookmarkEnd w:id="4"/>
      <w:r>
        <w:t xml:space="preserve"> như sau:</w:t>
      </w:r>
    </w:p>
    <w:p w:rsidR="00000000" w:rsidRDefault="00333AFD">
      <w:pPr>
        <w:spacing w:after="120"/>
      </w:pPr>
      <w:r>
        <w:t>“6. Về tổ chức bộ má</w:t>
      </w:r>
      <w:r>
        <w:t>y, công chức, viên chức và người lao động</w:t>
      </w:r>
    </w:p>
    <w:p w:rsidR="00000000" w:rsidRDefault="00333AFD">
      <w:pPr>
        <w:spacing w:after="120"/>
      </w:pPr>
      <w:r>
        <w:t>a) Đề nghị Bộ được Chính phủ phân công trình Chính phủ quy định chức năng, nhiệm vụ, quyền hạn và cơ cấu tổ chức của cơ quan thuộc Chính phủ;</w:t>
      </w:r>
    </w:p>
    <w:p w:rsidR="00000000" w:rsidRDefault="00333AFD">
      <w:pPr>
        <w:spacing w:after="120"/>
      </w:pPr>
      <w:r>
        <w:t>b) Quy định chức năng, nhiệm vụ, quyền hạn, cơ cấu tổ chức và mối quan h</w:t>
      </w:r>
      <w:r>
        <w:t>ệ công tác của các tổ chức, đơn vị thuộc cơ cấu tổ chức của cơ quan thuộc Chính phủ;</w:t>
      </w:r>
    </w:p>
    <w:p w:rsidR="00000000" w:rsidRDefault="00333AFD">
      <w:pPr>
        <w:spacing w:after="120"/>
      </w:pPr>
      <w:r>
        <w:t>c) Trình Thủ tướng Chính phủ bổ nhiệm, miễn nhiệm, cách chức cấp phó của cơ quan thuộc Chính phủ;</w:t>
      </w:r>
    </w:p>
    <w:p w:rsidR="00000000" w:rsidRDefault="00333AFD">
      <w:pPr>
        <w:spacing w:after="120"/>
      </w:pPr>
      <w:r>
        <w:t>d) Bổ nhiệm, miễn nhiệm, kỷ luật người đứng đầu và cấp phó của các tổ chứ</w:t>
      </w:r>
      <w:r>
        <w:t>c, đơn vị thuộc cơ cấu tổ chức của cơ quan thuộc Chính phủ theo quy định của pháp luật; quy định thẩm quyền và trách nhiệm của người đứng đầu tổ chức, đơn vị thuộc cơ cấu tổ chức của cơ quan thuộc Chính phủ;</w:t>
      </w:r>
    </w:p>
    <w:p w:rsidR="00000000" w:rsidRDefault="00333AFD">
      <w:pPr>
        <w:spacing w:after="120"/>
      </w:pPr>
      <w:r>
        <w:t>đ) Quản lý công chức, viên chức và người lao độn</w:t>
      </w:r>
      <w:r>
        <w:t>g trong các cơ quan, tổ chức, đơn vị thuộc cơ cấu tổ chức của cơ quan thuộc Chính phủ theo quy định của pháp luật;</w:t>
      </w:r>
    </w:p>
    <w:p w:rsidR="00000000" w:rsidRDefault="00333AFD">
      <w:pPr>
        <w:spacing w:after="120"/>
      </w:pPr>
      <w:r>
        <w:t>e) Quyết định và tổ chức thực hiện các biện pháp cụ thể để tăng cường kỷ luật, kỷ cương hành chính đối với cán bộ, công chức, viên chức và ng</w:t>
      </w:r>
      <w:r>
        <w:t>ười lao động thuộc thẩm quyền; chống tham nhũng, lãng phí, quan liêu, hách dịch, cửa quyền trong hoạt động của cơ quan;</w:t>
      </w:r>
    </w:p>
    <w:p w:rsidR="00000000" w:rsidRDefault="00333AFD">
      <w:pPr>
        <w:spacing w:after="120"/>
      </w:pPr>
      <w:r>
        <w:t>g) Tổ chức thực hiện công tác đào tạo, bồi dưỡng, tuyển dụng, sử dụng, điều động, luân chuyển, nghỉ hưu, khen thưởng, kỷ luật và các chế</w:t>
      </w:r>
      <w:r>
        <w:t xml:space="preserve"> độ khác đối với công chức, viên chức và người lao động thuộc thẩm quyền quản lý theo quy định của pháp luật;</w:t>
      </w:r>
    </w:p>
    <w:p w:rsidR="00000000" w:rsidRDefault="00333AFD">
      <w:pPr>
        <w:spacing w:after="120"/>
      </w:pPr>
      <w:r>
        <w:t>h) Kiểm tra việc chấp hành chính sách, pháp luật và nhiệm vụ được giao đối với công chức, viên chức và người lao động thuộc thẩm quyền quản lý; gi</w:t>
      </w:r>
      <w:r>
        <w:t>ải quyết khiếu nại, tố cáo liên quan tới công chức, viên chức và người lao động thuộc thẩm quyền quản lý theo quy định của pháp luật;</w:t>
      </w:r>
    </w:p>
    <w:p w:rsidR="00000000" w:rsidRDefault="00333AFD">
      <w:pPr>
        <w:spacing w:after="120"/>
      </w:pPr>
      <w:r>
        <w:t>i) Thực hiện cơ chế tự chủ theo quy định của pháp luật”.</w:t>
      </w:r>
    </w:p>
    <w:p w:rsidR="00000000" w:rsidRDefault="00333AFD">
      <w:pPr>
        <w:spacing w:after="120"/>
      </w:pPr>
      <w:r>
        <w:t xml:space="preserve">2. Sửa đổi, bổ sung </w:t>
      </w:r>
      <w:bookmarkStart w:id="5" w:name="dc_2"/>
      <w:r>
        <w:t>Điều 4</w:t>
      </w:r>
      <w:bookmarkEnd w:id="5"/>
      <w:r>
        <w:t xml:space="preserve"> như sau:</w:t>
      </w:r>
    </w:p>
    <w:p w:rsidR="00000000" w:rsidRDefault="00333AFD">
      <w:pPr>
        <w:spacing w:after="120"/>
      </w:pPr>
      <w:r>
        <w:lastRenderedPageBreak/>
        <w:t>“1. Cơ cấu tổ chức gồm:</w:t>
      </w:r>
    </w:p>
    <w:p w:rsidR="00000000" w:rsidRDefault="00333AFD">
      <w:pPr>
        <w:spacing w:after="120"/>
      </w:pPr>
      <w:r>
        <w:t>a) Ba</w:t>
      </w:r>
      <w:r>
        <w:t>n;</w:t>
      </w:r>
    </w:p>
    <w:p w:rsidR="00000000" w:rsidRDefault="00333AFD">
      <w:pPr>
        <w:spacing w:after="120"/>
      </w:pPr>
      <w:r>
        <w:t>b) Văn phòng;</w:t>
      </w:r>
    </w:p>
    <w:p w:rsidR="00000000" w:rsidRDefault="00333AFD">
      <w:pPr>
        <w:spacing w:after="120"/>
      </w:pPr>
      <w:r>
        <w:t>c) Tổ chức sự nghiệp trực thuộc (nếu có).</w:t>
      </w:r>
    </w:p>
    <w:p w:rsidR="00000000" w:rsidRDefault="00333AFD">
      <w:pPr>
        <w:spacing w:after="120"/>
      </w:pPr>
      <w:r>
        <w:t>2. Ban hoạt động theo chế độ thủ trưởng, không có con dấu riêng. Chỉ thành lập Ban khi khối lượng công việc cần phải bố trí từ 15 người làm việc là công chức, viên chức trở lên.</w:t>
      </w:r>
    </w:p>
    <w:p w:rsidR="00000000" w:rsidRDefault="00333AFD">
      <w:pPr>
        <w:spacing w:after="120"/>
      </w:pPr>
      <w:r>
        <w:t>3. Văn phòng có con</w:t>
      </w:r>
      <w:r>
        <w:t xml:space="preserve"> dấu riêng.</w:t>
      </w:r>
    </w:p>
    <w:p w:rsidR="00000000" w:rsidRDefault="00333AFD">
      <w:pPr>
        <w:spacing w:after="120"/>
      </w:pPr>
      <w:r>
        <w:t>4. Ban và Văn phòng được thành lập phòng hoặc tổ chức tương đương (sau đây gọi chung là phòng). Số lượng phòng thuộc Ban, Văn phòng được quy định cụ thể tại Nghị định quy định chức năng, nhiệm vụ, quyền hạn và cơ cấu tổ chức của từng cơ quan th</w:t>
      </w:r>
      <w:r>
        <w:t>uộc Chính phủ.</w:t>
      </w:r>
    </w:p>
    <w:p w:rsidR="00000000" w:rsidRDefault="00333AFD">
      <w:pPr>
        <w:spacing w:after="120"/>
      </w:pPr>
      <w:r>
        <w:t>5. Trong trường hợp đặc biệt, nếu tổ chức trực thuộc có tên gọi khác, Chính phủ sẽ xem xét, quyết định cho phù hợp với chức năng, nhiệm vụ của từng cơ quan thuộc Chính phủ.</w:t>
      </w:r>
    </w:p>
    <w:p w:rsidR="00000000" w:rsidRDefault="00333AFD">
      <w:pPr>
        <w:spacing w:after="120"/>
      </w:pPr>
      <w:r>
        <w:t>6. Số lượng cấp phó của các tổ chức, đơn vị quy định tại khoản 1 Điề</w:t>
      </w:r>
      <w:r>
        <w:t>u này như sau:</w:t>
      </w:r>
    </w:p>
    <w:p w:rsidR="00000000" w:rsidRDefault="00333AFD">
      <w:pPr>
        <w:spacing w:after="120"/>
      </w:pPr>
      <w:r>
        <w:t>a) Ban và Văn phòng có từ 15 đến 20 người làm việc là công chức, viên chức được bố trí không quá 02 cấp phó; có trên 20 người làm việc là công chức, viên chức được bố trí không quá 03 cấp phó;</w:t>
      </w:r>
    </w:p>
    <w:p w:rsidR="00000000" w:rsidRDefault="00333AFD">
      <w:pPr>
        <w:spacing w:after="120"/>
      </w:pPr>
      <w:r>
        <w:t>b) Đơn vị sự nghiệp công lập tự bảo đảm một phần</w:t>
      </w:r>
      <w:r>
        <w:t xml:space="preserve"> chi thường xuyên và đơn vị sự nghiệp do ngân sách nhà nước bảo đảm chi thường xuyên có từ 20 người làm việc là công chức, viên chức trở xuống được bố trí không quá 02 cấp phó; có trên 20 người làm việc là công chức, viên chức được bố trí không quá 03 cấp </w:t>
      </w:r>
      <w:r>
        <w:t>phó;</w:t>
      </w:r>
    </w:p>
    <w:p w:rsidR="00000000" w:rsidRDefault="00333AFD">
      <w:pPr>
        <w:spacing w:after="120"/>
      </w:pPr>
      <w:r>
        <w:t>c) Đơn vị sự nghiệp công lập tự bảo đảm chi thường xuyên, đơn vị sự nghiệp công lập tự bảo đảm chi thường xuyên và chi đầu tư, số lượng cấp phó thực hiện theo Đề án tự chủ của đơn vị đã được cấp có thẩm quyền phê duyệt.</w:t>
      </w:r>
    </w:p>
    <w:p w:rsidR="00000000" w:rsidRDefault="00333AFD">
      <w:pPr>
        <w:spacing w:after="120"/>
      </w:pPr>
      <w:r>
        <w:t>7. Tiêu chí thành lập phòng thu</w:t>
      </w:r>
      <w:r>
        <w:t>ộc Ban, Văn phòng</w:t>
      </w:r>
    </w:p>
    <w:p w:rsidR="00000000" w:rsidRDefault="00333AFD">
      <w:pPr>
        <w:spacing w:after="120"/>
      </w:pPr>
      <w:r>
        <w:t>a) Công việc hoặc lĩnh vực do phòng thực hiện phải có nhiều mảng công tác và có quy trình quản lý riêng theo yêu cầu của đối tượng quản lý;</w:t>
      </w:r>
    </w:p>
    <w:p w:rsidR="00000000" w:rsidRDefault="00333AFD">
      <w:pPr>
        <w:spacing w:after="120"/>
      </w:pPr>
      <w:r>
        <w:t>b) Khối lượng công việc yêu cầu phải bố trí từ 07 người làm việc là viên chức trở lên.</w:t>
      </w:r>
    </w:p>
    <w:p w:rsidR="00000000" w:rsidRDefault="00333AFD">
      <w:pPr>
        <w:spacing w:after="120"/>
      </w:pPr>
      <w:r>
        <w:t>Đối với các</w:t>
      </w:r>
      <w:r>
        <w:t xml:space="preserve"> cơ quan thuộc Chính phủ tự bảo đảm chi thường xuyên và chi đầu tư, hoạt động theo cơ chế doanh nghiệp thì số lượng người làm việc tối thiểu của phòng bao gồm viên chức và người làm chuyên môn, nghiệp vụ theo chế độ hợp đồng lao động theo cơ chế tự chủ.</w:t>
      </w:r>
    </w:p>
    <w:p w:rsidR="00000000" w:rsidRDefault="00333AFD">
      <w:pPr>
        <w:spacing w:after="120"/>
      </w:pPr>
      <w:r>
        <w:t>8.</w:t>
      </w:r>
      <w:r>
        <w:t xml:space="preserve"> Số lượng cấp phó của phòng thuộc Ban, Văn phòng</w:t>
      </w:r>
    </w:p>
    <w:p w:rsidR="00000000" w:rsidRDefault="00333AFD">
      <w:pPr>
        <w:spacing w:after="120"/>
      </w:pPr>
      <w:r>
        <w:t>Phòng có từ 07 đến 09 người làm việc là viên chức được bố trí 01 Phó Trưởng phòng, có từ 10 người làm việc là viên chức trở lên được bố trí không quá 02 Phó Trưởng phòng”.</w:t>
      </w:r>
    </w:p>
    <w:p w:rsidR="00000000" w:rsidRDefault="00333AFD">
      <w:pPr>
        <w:spacing w:after="120"/>
      </w:pPr>
      <w:r>
        <w:t xml:space="preserve">3. Sửa đổi, bổ sung </w:t>
      </w:r>
      <w:bookmarkStart w:id="6" w:name="dc_3"/>
      <w:r>
        <w:t>Khoản 3 Điều 5</w:t>
      </w:r>
      <w:bookmarkEnd w:id="6"/>
      <w:r>
        <w:t xml:space="preserve"> </w:t>
      </w:r>
      <w:r>
        <w:t>như sau:</w:t>
      </w:r>
    </w:p>
    <w:p w:rsidR="00000000" w:rsidRDefault="00333AFD">
      <w:pPr>
        <w:spacing w:after="120"/>
      </w:pPr>
      <w:r>
        <w:t>“3. Số lượng cấp phó của cơ quan thuộc Chính phủ không quá 04 người”.</w:t>
      </w:r>
    </w:p>
    <w:p w:rsidR="00000000" w:rsidRDefault="00333AFD">
      <w:pPr>
        <w:spacing w:after="120"/>
      </w:pPr>
      <w:bookmarkStart w:id="7" w:name="dieu_2"/>
      <w:r>
        <w:rPr>
          <w:b/>
          <w:bCs/>
        </w:rPr>
        <w:t>Điều 2. Hiệu lực thi hành và tổ chức thực hiện</w:t>
      </w:r>
      <w:bookmarkEnd w:id="7"/>
    </w:p>
    <w:p w:rsidR="00000000" w:rsidRDefault="00333AFD">
      <w:pPr>
        <w:spacing w:after="120"/>
      </w:pPr>
      <w:r>
        <w:t>1. Nghị định này có hiệu lực thi hành từ ngày 20 tháng 7 năm 2019.</w:t>
      </w:r>
    </w:p>
    <w:p w:rsidR="00000000" w:rsidRDefault="00333AFD">
      <w:pPr>
        <w:spacing w:after="120"/>
      </w:pPr>
      <w:r>
        <w:lastRenderedPageBreak/>
        <w:t>2. Trường hợp sắp xếp, tinh gọn tổ chức bộ máy mà làm tăng số l</w:t>
      </w:r>
      <w:r>
        <w:t>ượng cấp phó của cơ quan, tổ chức, đơn vị so với quy định tại Nghị định này thì trong thời hạn đến hết năm 2020, cơ quan thuộc Chính phủ phải hoàn thành việc sắp xếp, bố trí để giảm số lượng cấp phó, bảo đảm phù hợp với quy định tại Nghị định này.</w:t>
      </w:r>
    </w:p>
    <w:p w:rsidR="00000000" w:rsidRDefault="00333AFD">
      <w:pPr>
        <w:spacing w:after="120"/>
      </w:pPr>
      <w:bookmarkStart w:id="8" w:name="dieu_3"/>
      <w:r>
        <w:rPr>
          <w:b/>
          <w:bCs/>
        </w:rPr>
        <w:t xml:space="preserve">Điều 3. </w:t>
      </w:r>
      <w:r>
        <w:rPr>
          <w:b/>
          <w:bCs/>
        </w:rPr>
        <w:t>Trách nhiệm thi hành</w:t>
      </w:r>
      <w:bookmarkEnd w:id="8"/>
    </w:p>
    <w:p w:rsidR="00000000" w:rsidRDefault="00333AFD">
      <w:pPr>
        <w:spacing w:after="120"/>
      </w:pPr>
      <w:r>
        <w:t>Các Bộ trưởng, Thủ trưởng cơ quan ngang bộ, Thủ trưởng cơ quan thuộc Chính phủ, Chủ tịch Ủy ban nhân dân các tỉnh, thành phố trực thuộc trung ương chịu trách nhiệm thi hành Nghị định này./.</w:t>
      </w:r>
    </w:p>
    <w:p w:rsidR="00000000" w:rsidRDefault="00333AF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8"/>
        <w:gridCol w:w="3878"/>
      </w:tblGrid>
      <w:tr w:rsidR="00000000">
        <w:tc>
          <w:tcPr>
            <w:tcW w:w="48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FD">
            <w:pPr>
              <w:spacing w:after="120"/>
            </w:pPr>
            <w:r>
              <w:rPr>
                <w:sz w:val="16"/>
              </w:rPr>
              <w:t> </w:t>
            </w:r>
          </w:p>
          <w:p w:rsidR="00000000" w:rsidRDefault="00333AFD">
            <w:r>
              <w:rPr>
                <w:b/>
                <w:bCs/>
                <w:i/>
                <w:iCs/>
              </w:rPr>
              <w:t>Nơi nhận:</w:t>
            </w:r>
            <w:r>
              <w:rPr>
                <w:b/>
                <w:bCs/>
                <w:i/>
                <w:iCs/>
              </w:rPr>
              <w:br/>
            </w:r>
            <w:r>
              <w:rPr>
                <w:sz w:val="16"/>
              </w:rPr>
              <w:t>- Ban Bí thư Trung ương Đảng;</w:t>
            </w:r>
            <w:r>
              <w:rPr>
                <w:sz w:val="16"/>
              </w:rPr>
              <w:br/>
              <w:t>-</w:t>
            </w:r>
            <w:r>
              <w:rPr>
                <w:sz w:val="16"/>
              </w:rPr>
              <w:t xml:space="preserve">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w:t>
            </w:r>
            <w:r>
              <w:rPr>
                <w:sz w:val="16"/>
              </w:rPr>
              <w:t xml:space="preserve">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w:t>
            </w:r>
            <w:r>
              <w:rPr>
                <w:sz w:val="16"/>
              </w:rPr>
              <w:t>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(2b)</w:t>
            </w:r>
          </w:p>
        </w:tc>
        <w:tc>
          <w:tcPr>
            <w:tcW w:w="38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FD">
            <w:pPr>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333AFD">
      <w:pPr>
        <w:spacing w:after="120"/>
      </w:pPr>
      <w:r>
        <w:t> </w:t>
      </w:r>
    </w:p>
    <w:p w:rsidR="00333AFD" w:rsidRDefault="00333AFD">
      <w:pPr>
        <w:spacing w:after="120"/>
      </w:pPr>
      <w:r>
        <w:t> </w:t>
      </w:r>
    </w:p>
    <w:sectPr w:rsidR="00333A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F0"/>
    <w:rsid w:val="00333AFD"/>
    <w:rsid w:val="008047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2022-07-29T06:51:00Z</dcterms:created>
  <dcterms:modified xsi:type="dcterms:W3CDTF">2022-07-29T06:51:00Z</dcterms:modified>
</cp:coreProperties>
</file>