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sz w:val="20"/>
              </w:rPr>
              <w:t>ỦY BAN NHÂN DÂN</w:t>
            </w:r>
            <w:r>
              <w:rPr>
                <w:b/>
                <w:bCs/>
                <w:color w:val="000000"/>
                <w:sz w:val="20"/>
              </w:rPr>
              <w:br/>
              <w:t>TỈNH VĨNH PHÚC</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sz w:val="20"/>
              </w:rPr>
              <w:t xml:space="preserve">Số: </w:t>
            </w:r>
            <w:r>
              <w:rPr>
                <w:color w:val="000000"/>
                <w:sz w:val="20"/>
              </w:rPr>
              <w:t>45/2022/QĐ-UBND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color w:val="000000"/>
                <w:sz w:val="20"/>
              </w:rPr>
              <w:t>Vĩnh Phúc, ngày 23 tháng 12 năm 2022</w:t>
            </w:r>
          </w:p>
        </w:tc>
      </w:tr>
    </w:tbl>
    <w:p w:rsidR="00000000" w:rsidRDefault="00000000">
      <w:pPr>
        <w:spacing w:before="120" w:after="280" w:afterAutospacing="1"/>
        <w:jc w:val="center"/>
      </w:pPr>
      <w:r>
        <w:rPr>
          <w:b/>
          <w:bCs/>
          <w:color w:val="000000"/>
          <w:sz w:val="20"/>
        </w:rPr>
        <w:t> </w:t>
      </w:r>
    </w:p>
    <w:p w:rsidR="00000000" w:rsidRDefault="00000000">
      <w:pPr>
        <w:spacing w:before="120" w:after="280" w:afterAutospacing="1"/>
        <w:jc w:val="center"/>
      </w:pPr>
      <w:r>
        <w:rPr>
          <w:b/>
          <w:bCs/>
          <w:color w:val="000000"/>
        </w:rPr>
        <w:t>QUYẾT ĐỊNH</w:t>
      </w:r>
    </w:p>
    <w:p w:rsidR="00000000" w:rsidRDefault="00000000">
      <w:pPr>
        <w:spacing w:before="120" w:after="280" w:afterAutospacing="1"/>
        <w:jc w:val="center"/>
      </w:pPr>
      <w:r>
        <w:rPr>
          <w:color w:val="000000"/>
          <w:sz w:val="20"/>
        </w:rPr>
        <w:t>BÃI BỎ QUYẾT ĐỊNH SỐ 16/2009/QĐ-UBND NGÀY 03/3/2009 VÀ QUYẾT ĐỊNH SỐ 15/2013/QĐ-UBND NGÀY 17/6/2013 CỦA UBND TỈNH VĨNH PHÚC</w:t>
      </w:r>
    </w:p>
    <w:p w:rsidR="00000000" w:rsidRDefault="00000000">
      <w:pPr>
        <w:spacing w:before="120" w:after="280" w:afterAutospacing="1"/>
        <w:jc w:val="center"/>
      </w:pPr>
      <w:r>
        <w:rPr>
          <w:b/>
          <w:bCs/>
          <w:color w:val="000000"/>
        </w:rPr>
        <w:t>ỦY BAN NHÂN DÂN TỈNH VĨNH PHÚC</w:t>
      </w:r>
    </w:p>
    <w:p w:rsidR="00000000" w:rsidRDefault="00000000">
      <w:pPr>
        <w:shd w:val="solid" w:color="FFFFFF" w:fill="auto"/>
        <w:spacing w:before="120" w:after="280" w:afterAutospacing="1"/>
      </w:pPr>
      <w:r>
        <w:rPr>
          <w:i/>
          <w:iCs/>
          <w:color w:val="000000"/>
          <w:sz w:val="20"/>
        </w:rPr>
        <w:t>Căn cứ Luật Tổ chức Chính quyền địa phương ngày 19 tháng 6 năm 2015;</w:t>
      </w:r>
    </w:p>
    <w:p w:rsidR="00000000" w:rsidRDefault="00000000">
      <w:pPr>
        <w:shd w:val="solid" w:color="FFFFFF" w:fill="auto"/>
        <w:spacing w:before="120" w:after="280" w:afterAutospacing="1"/>
      </w:pPr>
      <w:r>
        <w:rPr>
          <w:i/>
          <w:iCs/>
          <w:color w:val="000000"/>
          <w:sz w:val="20"/>
        </w:rPr>
        <w:t xml:space="preserve">Căn cứ Luật sửa đổi, bổ sung một số điều của Luật Tổ chức Chính phủ và Luật Tổ chức Chính quyền địa phương ngày 22 tháng 11 năm 2019; </w:t>
      </w:r>
    </w:p>
    <w:p w:rsidR="00000000" w:rsidRDefault="00000000">
      <w:pPr>
        <w:shd w:val="solid" w:color="FFFFFF" w:fill="auto"/>
        <w:spacing w:before="120" w:after="280" w:afterAutospacing="1"/>
      </w:pPr>
      <w:r>
        <w:rPr>
          <w:i/>
          <w:iCs/>
          <w:color w:val="000000"/>
          <w:sz w:val="20"/>
        </w:rPr>
        <w:t xml:space="preserve">Căn cứ Luật Ban hành văn bản quy phạm pháp luật ngày 22 tháng 6 năm 2015, </w:t>
      </w:r>
      <w:r>
        <w:rPr>
          <w:i/>
          <w:iCs/>
          <w:color w:val="000000"/>
          <w:sz w:val="20"/>
          <w:lang w:val="nl-NL"/>
        </w:rPr>
        <w:t>Luật sửa đổi, bổ sung một số Điều của Luật ban hành văn bản quy phạm pháp luật ngày 18 tháng 06 năm 2020</w:t>
      </w:r>
      <w:r>
        <w:rPr>
          <w:i/>
          <w:iCs/>
          <w:color w:val="000000"/>
          <w:sz w:val="20"/>
        </w:rPr>
        <w:t>;</w:t>
      </w:r>
    </w:p>
    <w:p w:rsidR="00000000" w:rsidRDefault="00000000">
      <w:pPr>
        <w:shd w:val="solid" w:color="FFFFFF" w:fill="auto"/>
        <w:spacing w:before="120" w:after="280" w:afterAutospacing="1"/>
      </w:pPr>
      <w:r>
        <w:rPr>
          <w:i/>
          <w:iCs/>
          <w:color w:val="000000"/>
          <w:sz w:val="20"/>
          <w:lang w:val="nl-NL"/>
        </w:rPr>
        <w:t>Căn cứ Luật Khoa học và Công nghệ ngày 18 tháng 6 năm 2013;</w:t>
      </w:r>
    </w:p>
    <w:p w:rsidR="00000000" w:rsidRDefault="00000000">
      <w:pPr>
        <w:shd w:val="solid" w:color="FFFFFF" w:fill="auto"/>
        <w:spacing w:before="120" w:after="280" w:afterAutospacing="1"/>
      </w:pPr>
      <w:r>
        <w:rPr>
          <w:i/>
          <w:iCs/>
          <w:color w:val="000000"/>
          <w:sz w:val="20"/>
          <w:lang w:val="nl-NL"/>
        </w:rPr>
        <w:t>Căn cứ Nghị định số 95/2014/NĐ-CP ngày 17 tháng 10 năm 2014 của Chính phủ quy định về đầu tư và cơ chế tài chính đối với hoạt động khoa học và công nghệ;</w:t>
      </w:r>
    </w:p>
    <w:p w:rsidR="00000000" w:rsidRDefault="00000000">
      <w:pPr>
        <w:shd w:val="solid" w:color="FFFFFF" w:fill="auto"/>
        <w:spacing w:before="120" w:after="280" w:afterAutospacing="1"/>
      </w:pPr>
      <w:r>
        <w:rPr>
          <w:i/>
          <w:iCs/>
          <w:color w:val="000000"/>
          <w:sz w:val="20"/>
        </w:rPr>
        <w:t>Căn cứ Thông tư số 03/2015/TT-BKHCN ngày 09 tháng 3 năm 2015 của Bộ Khoa học và Công nghệ về việc Ban hành Điều lệ mẫu về tổ chức và hoạt động của Quỹ phát triển khoa học và công nghệ của bộ, cơ quan ngang Bộ, cơ quan thuộc Chính phủ, tỉnh, thành phố trực thuộc Trung ương;</w:t>
      </w:r>
    </w:p>
    <w:p w:rsidR="00000000" w:rsidRDefault="00000000">
      <w:pPr>
        <w:spacing w:before="120" w:after="280" w:afterAutospacing="1"/>
      </w:pPr>
      <w:r>
        <w:rPr>
          <w:i/>
          <w:iCs/>
          <w:color w:val="000000"/>
          <w:sz w:val="20"/>
        </w:rPr>
        <w:t>Theo đề nghị của Sở Khoa học và Công nghệ tại Tờ trình số 14/TTr-SKHCN, ngày 28 tháng 03 năm 2022,</w:t>
      </w:r>
    </w:p>
    <w:p w:rsidR="00000000" w:rsidRDefault="00000000">
      <w:pPr>
        <w:spacing w:before="120" w:after="280" w:afterAutospacing="1"/>
        <w:jc w:val="center"/>
      </w:pPr>
      <w:r>
        <w:rPr>
          <w:b/>
          <w:bCs/>
          <w:color w:val="000000"/>
        </w:rPr>
        <w:t>QUYẾT ĐỊNH:</w:t>
      </w:r>
    </w:p>
    <w:p w:rsidR="00000000" w:rsidRDefault="00000000">
      <w:pPr>
        <w:spacing w:before="120" w:after="280" w:afterAutospacing="1"/>
      </w:pPr>
      <w:r>
        <w:rPr>
          <w:b/>
          <w:bCs/>
          <w:color w:val="000000"/>
          <w:sz w:val="20"/>
        </w:rPr>
        <w:t>Điều 1</w:t>
      </w:r>
      <w:r>
        <w:rPr>
          <w:color w:val="000000"/>
          <w:sz w:val="20"/>
        </w:rPr>
        <w:t>. Bãi bỏ toàn bộ các Quyết định dưới đây do nội dung và thẩm quyền ban hành không còn phù hợp với quy định hiện hành:</w:t>
      </w:r>
    </w:p>
    <w:p w:rsidR="00000000" w:rsidRDefault="00000000">
      <w:pPr>
        <w:spacing w:before="120" w:after="280" w:afterAutospacing="1"/>
      </w:pPr>
      <w:r>
        <w:rPr>
          <w:color w:val="000000"/>
          <w:sz w:val="20"/>
          <w:lang w:val="nl-NL"/>
        </w:rPr>
        <w:t xml:space="preserve">1. Quyết định số 16/2009/QĐ-UBND ngày 03/03/2009 </w:t>
      </w:r>
      <w:r>
        <w:rPr>
          <w:color w:val="000000"/>
          <w:sz w:val="20"/>
        </w:rPr>
        <w:t>của UBND tỉnh ban hành Quy chế quản lý tài chính Quỹ phát triển khoa học và công nghệ tỉnh Vĩnh Phúc.</w:t>
      </w:r>
    </w:p>
    <w:p w:rsidR="00000000" w:rsidRDefault="00000000">
      <w:pPr>
        <w:spacing w:before="120" w:after="280" w:afterAutospacing="1"/>
      </w:pPr>
      <w:r>
        <w:rPr>
          <w:color w:val="000000"/>
          <w:sz w:val="20"/>
          <w:lang w:val="nl-NL"/>
        </w:rPr>
        <w:t xml:space="preserve">2. Quyết định số 15/2013/QĐ-UBND ngày 17/06/2013 </w:t>
      </w:r>
      <w:r>
        <w:rPr>
          <w:color w:val="000000"/>
          <w:sz w:val="20"/>
        </w:rPr>
        <w:t>của UBND tỉnh sửa đổi, bổ sung một số điều của Quy chế quản lý tài chính Quỹ phát triển khoa học và công nghệ tỉnh Vĩnh Phúc ban hành kèm theo Quyết định số 16/2009/QĐ-UBND ngày 03/3/2009 của UBND tỉnh Vĩnh Phúc.</w:t>
      </w:r>
    </w:p>
    <w:p w:rsidR="00000000" w:rsidRDefault="00000000">
      <w:pPr>
        <w:spacing w:before="120" w:after="280" w:afterAutospacing="1"/>
      </w:pPr>
      <w:r>
        <w:rPr>
          <w:b/>
          <w:bCs/>
          <w:color w:val="000000"/>
          <w:sz w:val="20"/>
        </w:rPr>
        <w:t>Điều 2</w:t>
      </w:r>
      <w:r>
        <w:rPr>
          <w:color w:val="000000"/>
          <w:sz w:val="20"/>
        </w:rPr>
        <w:t xml:space="preserve">. Quyết định này có hiệu lực thi hành kể từ ngày 03/01/2023. </w:t>
      </w:r>
    </w:p>
    <w:p w:rsidR="00000000" w:rsidRDefault="00000000">
      <w:pPr>
        <w:spacing w:before="120" w:after="280" w:afterAutospacing="1"/>
      </w:pPr>
      <w:r>
        <w:rPr>
          <w:color w:val="000000"/>
          <w:sz w:val="20"/>
        </w:rPr>
        <w:t>Chánh Văn phòng UBND tỉnh; Thủ trưởng các sở, ban, ngành; Chủ tịch UBND các huyện, thành phố và các tổ chức, cá nhân liên quan căn cứ Quyết định thi hành./.</w:t>
      </w:r>
    </w:p>
    <w:p w:rsidR="00000000" w:rsidRDefault="00000000">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sz w:val="20"/>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sz w:val="20"/>
              </w:rPr>
              <w:t>TM. ỦY BAN NHÂN DÂN</w:t>
            </w:r>
            <w:r>
              <w:rPr>
                <w:b/>
                <w:bCs/>
                <w:color w:val="000000"/>
                <w:sz w:val="20"/>
              </w:rPr>
              <w:br/>
              <w:t>KT. CHỦ TỊCH</w:t>
            </w:r>
            <w:r>
              <w:rPr>
                <w:b/>
                <w:bCs/>
                <w:color w:val="000000"/>
                <w:sz w:val="20"/>
              </w:rPr>
              <w:br/>
              <w:t>PHÓ CHỦ TỊCH</w:t>
            </w:r>
            <w:r>
              <w:rPr>
                <w:b/>
                <w:bCs/>
                <w:color w:val="000000"/>
                <w:sz w:val="20"/>
              </w:rPr>
              <w:br/>
            </w:r>
            <w:r>
              <w:rPr>
                <w:b/>
                <w:bCs/>
                <w:color w:val="000000"/>
                <w:sz w:val="20"/>
              </w:rPr>
              <w:br/>
            </w:r>
            <w:r>
              <w:rPr>
                <w:b/>
                <w:bCs/>
                <w:color w:val="000000"/>
                <w:sz w:val="20"/>
              </w:rPr>
              <w:br/>
            </w:r>
            <w:r>
              <w:rPr>
                <w:b/>
                <w:bCs/>
                <w:color w:val="000000"/>
                <w:sz w:val="20"/>
              </w:rPr>
              <w:br/>
            </w:r>
            <w:r>
              <w:rPr>
                <w:b/>
                <w:bCs/>
                <w:color w:val="000000"/>
                <w:sz w:val="20"/>
              </w:rPr>
              <w:br/>
              <w:t>Vũ Việt Văn</w:t>
            </w:r>
          </w:p>
        </w:tc>
      </w:tr>
    </w:tbl>
    <w:p w:rsidR="005E730A" w:rsidRDefault="00000000">
      <w:pPr>
        <w:spacing w:before="120" w:after="280" w:afterAutospacing="1"/>
      </w:pPr>
      <w:r>
        <w:rPr>
          <w:b/>
          <w:bCs/>
          <w:color w:val="000000"/>
          <w:sz w:val="20"/>
        </w:rPr>
        <w:t> </w:t>
      </w:r>
    </w:p>
    <w:sectPr w:rsidR="005E73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FD"/>
    <w:rsid w:val="001A0FFD"/>
    <w:rsid w:val="005E73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7C815B-1C80-46AE-90B1-3CA275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2023-01-10T10:31:00Z</dcterms:created>
  <dcterms:modified xsi:type="dcterms:W3CDTF">2023-01-10T10:31:00Z</dcterms:modified>
</cp:coreProperties>
</file>