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7147C0" w14:paraId="0BCCC493"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512D33C" w14:textId="77777777" w:rsidR="007147C0" w:rsidRDefault="007147C0">
            <w:pPr>
              <w:jc w:val="center"/>
            </w:pPr>
            <w:bookmarkStart w:id="0" w:name="_GoBack"/>
            <w:bookmarkEnd w:id="0"/>
            <w:r>
              <w:rPr>
                <w:b/>
                <w:bCs/>
              </w:rPr>
              <w:t>THỦ TƯỚNG 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E3E6C48" w14:textId="77777777" w:rsidR="007147C0" w:rsidRDefault="007147C0">
            <w:pPr>
              <w:jc w:val="center"/>
            </w:pPr>
            <w:r>
              <w:rPr>
                <w:b/>
                <w:bCs/>
              </w:rPr>
              <w:t>VIỆT NAM DÂN CHỦ CỘNG HÒA</w:t>
            </w:r>
            <w:r>
              <w:rPr>
                <w:b/>
                <w:bCs/>
              </w:rPr>
              <w:br/>
              <w:t>Độc lập - Tự do - Hạnh phúc</w:t>
            </w:r>
            <w:r>
              <w:rPr>
                <w:b/>
                <w:bCs/>
              </w:rPr>
              <w:br/>
            </w:r>
            <w:r>
              <w:t xml:space="preserve">******** </w:t>
            </w:r>
          </w:p>
        </w:tc>
      </w:tr>
      <w:tr w:rsidR="007147C0" w14:paraId="7C3F295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99DFAA4" w14:textId="77777777" w:rsidR="007147C0" w:rsidRDefault="007147C0">
            <w:pPr>
              <w:jc w:val="center"/>
            </w:pPr>
            <w:r>
              <w:t xml:space="preserve">Số: 345-TTg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CA54B1B" w14:textId="77777777" w:rsidR="007147C0" w:rsidRDefault="007147C0">
            <w:pPr>
              <w:jc w:val="right"/>
            </w:pPr>
            <w:r>
              <w:rPr>
                <w:i/>
                <w:iCs/>
              </w:rPr>
              <w:t>Hà Nội, ngày 25 tháng 09 năm 1959 </w:t>
            </w:r>
            <w:r>
              <w:t xml:space="preserve"> </w:t>
            </w:r>
          </w:p>
        </w:tc>
      </w:tr>
    </w:tbl>
    <w:p w14:paraId="1E22DDD5" w14:textId="77777777" w:rsidR="007147C0" w:rsidRDefault="007147C0">
      <w:pPr>
        <w:spacing w:after="120"/>
        <w:jc w:val="center"/>
      </w:pPr>
      <w:r>
        <w:rPr>
          <w:vanish/>
        </w:rPr>
        <w:t> </w:t>
      </w:r>
    </w:p>
    <w:p w14:paraId="3AA4F066" w14:textId="77777777" w:rsidR="007147C0" w:rsidRDefault="007147C0">
      <w:pPr>
        <w:spacing w:after="120"/>
      </w:pPr>
      <w:r>
        <w:t> </w:t>
      </w:r>
    </w:p>
    <w:p w14:paraId="64A73F7C" w14:textId="77777777" w:rsidR="007147C0" w:rsidRDefault="007147C0">
      <w:pPr>
        <w:spacing w:after="120"/>
        <w:jc w:val="center"/>
      </w:pPr>
      <w:r>
        <w:rPr>
          <w:b/>
          <w:bCs/>
        </w:rPr>
        <w:t>NGHỊ ĐỊNH</w:t>
      </w:r>
    </w:p>
    <w:p w14:paraId="7F3B6E5B" w14:textId="77777777" w:rsidR="007147C0" w:rsidRDefault="007147C0">
      <w:pPr>
        <w:spacing w:after="120"/>
        <w:jc w:val="center"/>
      </w:pPr>
      <w:r>
        <w:t>QUY ĐỊNH THỂ LỆ SỬ DỤNG TẦN SỐ ĐỐI VỚI CÁC MÁY VÔ TUYẾN ĐIỆN CỐ ĐỊNH HAY LƯU ĐỘNG</w:t>
      </w:r>
    </w:p>
    <w:p w14:paraId="260591FF" w14:textId="77777777" w:rsidR="007147C0" w:rsidRDefault="007147C0">
      <w:pPr>
        <w:spacing w:after="120"/>
        <w:jc w:val="center"/>
      </w:pPr>
      <w:r>
        <w:rPr>
          <w:b/>
          <w:bCs/>
        </w:rPr>
        <w:t>THỦ TƯỚNG CHÍNH PHỦ</w:t>
      </w:r>
    </w:p>
    <w:p w14:paraId="3EBE9DB5" w14:textId="77777777" w:rsidR="007147C0" w:rsidRDefault="007147C0">
      <w:pPr>
        <w:spacing w:after="120"/>
      </w:pPr>
      <w:r>
        <w:rPr>
          <w:i/>
          <w:iCs/>
        </w:rPr>
        <w:t>Để bảo đảm việc thông tin bằng làn sóng vô tuyến điện được thông suốt tránh những sự quấy nhiễu lẫn nhau giữa các đài vô tuyến điện;</w:t>
      </w:r>
      <w:r>
        <w:rPr>
          <w:i/>
          <w:iCs/>
        </w:rPr>
        <w:br/>
        <w:t>Theo đề nghị của ông Bộ trưởng Bộ Giao thông và Bưu điện,</w:t>
      </w:r>
    </w:p>
    <w:p w14:paraId="31B4F9D4" w14:textId="77777777" w:rsidR="007147C0" w:rsidRDefault="007147C0">
      <w:pPr>
        <w:spacing w:after="120"/>
        <w:jc w:val="center"/>
      </w:pPr>
      <w:r>
        <w:rPr>
          <w:b/>
          <w:bCs/>
        </w:rPr>
        <w:t>NGHỊ ĐỊNH:</w:t>
      </w:r>
    </w:p>
    <w:p w14:paraId="06E10207" w14:textId="77777777" w:rsidR="007147C0" w:rsidRDefault="007147C0">
      <w:pPr>
        <w:spacing w:after="120"/>
      </w:pPr>
      <w:r>
        <w:rPr>
          <w:b/>
          <w:bCs/>
        </w:rPr>
        <w:t xml:space="preserve">Điều 1. </w:t>
      </w:r>
      <w:r>
        <w:t>– Các máy phát vô tuyến điện cố định hay lưu động được phép hoạt động trên lãnh thổ nước Việt nam dân chủ cộng hòa, đều đặt dưới sự quản lý thống nhất về tần số của Bộ Giao thông và Bưu điện. Bộ Giao thông và Bưu điện ấn định tần số phát cho từng máy phát và giám sát việc sử dụng tần số ấy.</w:t>
      </w:r>
    </w:p>
    <w:p w14:paraId="01176904" w14:textId="77777777" w:rsidR="007147C0" w:rsidRDefault="007147C0">
      <w:pPr>
        <w:spacing w:after="120"/>
      </w:pPr>
      <w:r>
        <w:rPr>
          <w:b/>
          <w:bCs/>
        </w:rPr>
        <w:t xml:space="preserve">Điều 2. </w:t>
      </w:r>
      <w:r>
        <w:t>– Những tổ chức hay cá nhân được phép sử dụng những máy phát vô tuyến điện nói trên phải áp dụng mọi biện pháp để giữ đúng làn sóng phát trong phạm vi tần số đã ấn định, và không được quấy nhiễu sự hoạt động của các đài vô tuyến điện khác.</w:t>
      </w:r>
    </w:p>
    <w:p w14:paraId="7A2460D8" w14:textId="77777777" w:rsidR="007147C0" w:rsidRDefault="007147C0">
      <w:pPr>
        <w:spacing w:after="120"/>
      </w:pPr>
      <w:r>
        <w:rPr>
          <w:b/>
          <w:bCs/>
        </w:rPr>
        <w:t xml:space="preserve">Điều 3. </w:t>
      </w:r>
      <w:r>
        <w:t>– Căn cứ nghị định này, Bộ Giao thông và Bưu điện ban hành điều lệ quản lý tần số phát vô tuyến điện.</w:t>
      </w:r>
    </w:p>
    <w:p w14:paraId="60A4269E" w14:textId="77777777" w:rsidR="007147C0" w:rsidRDefault="007147C0">
      <w:pPr>
        <w:spacing w:after="120"/>
      </w:pPr>
      <w:r>
        <w:rPr>
          <w:b/>
          <w:bCs/>
        </w:rPr>
        <w:t xml:space="preserve">Điều 4. </w:t>
      </w:r>
      <w:r>
        <w:t>– Những hành động trái với những điều quy định trong nghị định này hay trong điều lệ quản lý tần số phát vô tuyến điện của Bộ Giao thông và Bưu điện sẽ bị trừng phạt theo pháp luật.</w:t>
      </w:r>
    </w:p>
    <w:p w14:paraId="146A7336" w14:textId="77777777" w:rsidR="007147C0" w:rsidRDefault="007147C0">
      <w:pPr>
        <w:spacing w:after="120"/>
      </w:pPr>
      <w:r>
        <w:rPr>
          <w:b/>
          <w:bCs/>
        </w:rPr>
        <w:t xml:space="preserve">Điều 5. </w:t>
      </w:r>
      <w:r>
        <w:t>– Nghị định này không áp dụng đối với các máy phát vô tuyến điện của các ngành quân sự và công an.</w:t>
      </w:r>
    </w:p>
    <w:p w14:paraId="52D2A31A" w14:textId="77777777" w:rsidR="007147C0" w:rsidRDefault="007147C0">
      <w:pPr>
        <w:spacing w:after="120"/>
      </w:pPr>
      <w:r>
        <w:rPr>
          <w:b/>
          <w:bCs/>
        </w:rPr>
        <w:t xml:space="preserve">Điều 6. </w:t>
      </w:r>
      <w:r>
        <w:t>– Ông Bộ trưởng Bộ Giao thông và Bưu điện chịu trách nhiệm thi hành nghị định này.</w:t>
      </w:r>
    </w:p>
    <w:p w14:paraId="75C7F708" w14:textId="77777777" w:rsidR="007147C0" w:rsidRDefault="007147C0">
      <w:pPr>
        <w:spacing w:after="120"/>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3"/>
        <w:gridCol w:w="8997"/>
      </w:tblGrid>
      <w:tr w:rsidR="007147C0" w14:paraId="66A4350D"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135CDEE7" w14:textId="77777777" w:rsidR="007147C0" w:rsidRDefault="007147C0">
            <w:r>
              <w:t>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6CDFF418" w14:textId="77777777" w:rsidR="007147C0" w:rsidRDefault="007147C0">
            <w:pPr>
              <w:jc w:val="center"/>
            </w:pPr>
            <w:r>
              <w:rPr>
                <w:b/>
                <w:bCs/>
              </w:rPr>
              <w:t>THỦ TƯỚNG CHÍNH PHỦ</w:t>
            </w:r>
            <w:r>
              <w:br/>
              <w:t> </w:t>
            </w:r>
            <w:r>
              <w:br/>
            </w:r>
            <w:r>
              <w:br/>
            </w:r>
            <w:r>
              <w:br/>
              <w:t> </w:t>
            </w:r>
            <w:r>
              <w:rPr>
                <w:b/>
                <w:bCs/>
              </w:rPr>
              <w:br/>
              <w:t>Phạm Văn Đồng</w:t>
            </w:r>
          </w:p>
        </w:tc>
      </w:tr>
    </w:tbl>
    <w:p w14:paraId="44942923" w14:textId="77777777" w:rsidR="007147C0" w:rsidRDefault="007147C0">
      <w:pPr>
        <w:spacing w:after="120"/>
      </w:pPr>
      <w:r>
        <w:t> </w:t>
      </w:r>
    </w:p>
    <w:sectPr w:rsidR="007147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ECF"/>
    <w:rsid w:val="00175ECF"/>
    <w:rsid w:val="007147C0"/>
    <w:rsid w:val="00A3328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BEBAB3"/>
  <w15:chartTrackingRefBased/>
  <w15:docId w15:val="{FEDA30FE-F9C0-40FF-B517-381ECE2E2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231</Words>
  <Characters>1323</Characters>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1551</CharactersWithSpaces>
  <SharedDoc>false</SharedDoc>
  <HyperlinkBase>http://vanbanphapluat.co/nghi-dinh-345-ttg-quy-dinh-the-le-su-dung-tan-so-cac-may-vo-tuyen-dien-co-dinh-hay-luu-dong</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2022-07-28T08:28:00Z</dcterms:created>
  <dcterms:modified xsi:type="dcterms:W3CDTF">2022-07-28T08:28:00Z</dcterms:modified>
</cp:coreProperties>
</file>