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B97DD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581C4A" w14:textId="77777777" w:rsidR="00000000" w:rsidRDefault="00000000">
            <w:pPr>
              <w:spacing w:before="120"/>
              <w:jc w:val="center"/>
            </w:pPr>
            <w:r>
              <w:rPr>
                <w:b/>
                <w:bCs/>
                <w:lang w:val="vi-VN"/>
              </w:rPr>
              <w:t>ỦY BAN NHÂN DÂN</w:t>
            </w:r>
            <w:r>
              <w:rPr>
                <w:b/>
                <w:bCs/>
                <w:lang w:val="vi-VN"/>
              </w:rPr>
              <w:br/>
            </w:r>
            <w:bookmarkStart w:id="0" w:name="bookmark=id.gjdgxs"/>
            <w:bookmarkEnd w:id="0"/>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4218A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38EC2C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1E5908" w14:textId="77777777" w:rsidR="00000000" w:rsidRDefault="00000000">
            <w:pPr>
              <w:spacing w:before="120"/>
              <w:jc w:val="center"/>
            </w:pPr>
            <w:r>
              <w:rPr>
                <w:lang w:val="vi-VN"/>
              </w:rPr>
              <w:t>Số: 3531/QĐ-UBND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4A6843" w14:textId="77777777" w:rsidR="00000000" w:rsidRDefault="00000000">
            <w:pPr>
              <w:spacing w:before="120"/>
              <w:jc w:val="right"/>
            </w:pPr>
            <w:r>
              <w:rPr>
                <w:i/>
                <w:iCs/>
                <w:lang w:val="vi-VN"/>
              </w:rPr>
              <w:t>Hà Nội, ngày 28 tháng 9 năm 2022</w:t>
            </w:r>
          </w:p>
        </w:tc>
      </w:tr>
    </w:tbl>
    <w:p w14:paraId="46D44B54" w14:textId="77777777" w:rsidR="00000000" w:rsidRDefault="00000000">
      <w:pPr>
        <w:spacing w:before="120" w:after="280" w:afterAutospacing="1"/>
      </w:pPr>
      <w:r>
        <w:rPr>
          <w:lang w:val="vi-VN"/>
        </w:rPr>
        <w:t> </w:t>
      </w:r>
    </w:p>
    <w:p w14:paraId="595A9DF8" w14:textId="77777777" w:rsidR="00000000" w:rsidRDefault="00000000">
      <w:pPr>
        <w:spacing w:before="120" w:after="280" w:afterAutospacing="1"/>
        <w:jc w:val="center"/>
      </w:pPr>
      <w:r>
        <w:rPr>
          <w:b/>
          <w:bCs/>
          <w:lang w:val="vi-VN"/>
        </w:rPr>
        <w:t>QUYẾT ĐỊNH</w:t>
      </w:r>
    </w:p>
    <w:p w14:paraId="046B25BD" w14:textId="77777777" w:rsidR="00000000" w:rsidRDefault="00000000">
      <w:pPr>
        <w:spacing w:before="120" w:after="280" w:afterAutospacing="1"/>
        <w:jc w:val="center"/>
      </w:pPr>
      <w:r>
        <w:rPr>
          <w:lang w:val="vi-VN"/>
        </w:rPr>
        <w:t>VỀ VIỆC PHÊ DUYỆT NỘI DUNG VĂN KIỆN VÀ TIẾP NHẬN DỰ ÁN TÁI TẠO THƯ VIỆN CÔNG CỘNG GIAI ĐOẠN 2021-2022 DO BỘ VĂN HÓA, THỂ THAO VÀ DU LỊCH HÀN QUỐC TÀI TRỢ</w:t>
      </w:r>
    </w:p>
    <w:p w14:paraId="1D9373B1" w14:textId="77777777" w:rsidR="00000000" w:rsidRDefault="00000000">
      <w:pPr>
        <w:spacing w:before="120" w:after="280" w:afterAutospacing="1"/>
        <w:jc w:val="center"/>
      </w:pPr>
      <w:r>
        <w:rPr>
          <w:b/>
          <w:bCs/>
          <w:lang w:val="vi-VN"/>
        </w:rPr>
        <w:t>ỦY BAN NHÂN DÂN THÀNH PHỐ HÀ NỘI</w:t>
      </w:r>
    </w:p>
    <w:p w14:paraId="3CCA1156" w14:textId="77777777" w:rsidR="00000000" w:rsidRDefault="00000000">
      <w:pPr>
        <w:spacing w:before="120" w:after="280" w:afterAutospacing="1"/>
      </w:pPr>
      <w:r>
        <w:rPr>
          <w:i/>
          <w:iCs/>
          <w:lang w:val="vi-VN"/>
        </w:rPr>
        <w:t>Căn cứ Luật Tổ chức chính quyền địa phương ngày 19/6/2015 và Luật số 47/2019/QH14 ngày 22/11/2019 sửa đổi, bổ sung một số điều của Luật Tổ chức Chính phủ và Luật Tổ chức chính quyền địa phương;</w:t>
      </w:r>
    </w:p>
    <w:p w14:paraId="2F07E763" w14:textId="77777777" w:rsidR="00000000" w:rsidRDefault="00000000">
      <w:pPr>
        <w:spacing w:before="120" w:after="280" w:afterAutospacing="1"/>
      </w:pPr>
      <w:r>
        <w:rPr>
          <w:i/>
          <w:iCs/>
          <w:lang w:val="vi-VN"/>
        </w:rPr>
        <w:t>Căn cứ Nghị định số 114/2021/NĐ-CP ngày 16/12/2021 của Chính phủ về quản lý và sử dụng vốn hỗ trợ phát triển chính thức (ODA) và vốn vay ưu đãi của nhà tài trợ nước ngoài;</w:t>
      </w:r>
    </w:p>
    <w:p w14:paraId="5D447DF4" w14:textId="77777777" w:rsidR="00000000" w:rsidRDefault="00000000">
      <w:pPr>
        <w:spacing w:before="120" w:after="280" w:afterAutospacing="1"/>
      </w:pPr>
      <w:r>
        <w:rPr>
          <w:i/>
          <w:iCs/>
          <w:lang w:val="vi-VN"/>
        </w:rPr>
        <w:t>Căn cứ Thông tư số 23/2022/TT-BTC ngày 06/4/2022 của Bộ Tài chính hướng dẫn quản lý tài chính Nhà nước đối với nguồn viện trợ không hoàn lại của nước ngoài thuộc nguồn thu ngân sách Nhà nước;</w:t>
      </w:r>
    </w:p>
    <w:p w14:paraId="27A0F44D" w14:textId="77777777" w:rsidR="00000000" w:rsidRDefault="00000000">
      <w:pPr>
        <w:spacing w:before="120" w:after="280" w:afterAutospacing="1"/>
      </w:pPr>
      <w:r>
        <w:rPr>
          <w:i/>
          <w:iCs/>
          <w:lang w:val="vi-VN"/>
        </w:rPr>
        <w:t>Xét đề nghị của Sở Văn hóa và Thể thao tại các Tờ trình số; 403/TTr-SVHTT ngày 28/10/2021 và 479/TTr-SVHTT ngày 22/8/2022 đề nghị phê duyệt dự án Tái tạo thư viện công cộng giai đoạn 2021-2022 do Bộ Văn hóa Thể thao và Du lịch Hàn Quốc tài trợ;</w:t>
      </w:r>
    </w:p>
    <w:p w14:paraId="64C8EEB5" w14:textId="77777777" w:rsidR="00000000" w:rsidRDefault="00000000">
      <w:pPr>
        <w:spacing w:before="120" w:after="280" w:afterAutospacing="1"/>
      </w:pPr>
      <w:r>
        <w:rPr>
          <w:i/>
          <w:iCs/>
          <w:lang w:val="vi-VN"/>
        </w:rPr>
        <w:t>Xét ý kiến của Bộ Kế hoạch và Đầu tư (văn bản số 9326/BKHĐT-KTĐN ngày 30/12/2021), Bộ Văn hóa, Thể thao và Du lịch (văn bản số 245/BVHTTDL-KHTC ngày 21/01/2022), Bộ Tài chính (văn bản số 15038/BTC-QLN ngày 30/12/2021), Sở Tài chính (văn bản 7381/TCHCSN ngày 23/11/2021), Công an thành phố Hà Nội (văn bản số mật số 8619/CAHN-ANĐNg ngày 30/11/2021);</w:t>
      </w:r>
    </w:p>
    <w:p w14:paraId="0B7A9390" w14:textId="77777777" w:rsidR="00000000" w:rsidRDefault="00000000">
      <w:pPr>
        <w:spacing w:before="120" w:after="280" w:afterAutospacing="1"/>
      </w:pPr>
      <w:r>
        <w:rPr>
          <w:i/>
          <w:iCs/>
          <w:lang w:val="vi-VN"/>
        </w:rPr>
        <w:t>Xét đề nghị của Sở Kế hoạch và Đầu tư tại Báo cáo thẩm định số 505/BC-KH&amp;ĐT ngày 20/9/2022 về kết quả thẩm định nội dung văn kiện dự án.</w:t>
      </w:r>
    </w:p>
    <w:p w14:paraId="787BADD0" w14:textId="77777777" w:rsidR="00000000" w:rsidRDefault="00000000">
      <w:pPr>
        <w:spacing w:before="120" w:after="280" w:afterAutospacing="1"/>
        <w:jc w:val="center"/>
      </w:pPr>
      <w:r>
        <w:rPr>
          <w:b/>
          <w:bCs/>
          <w:lang w:val="vi-VN"/>
        </w:rPr>
        <w:t>QUYẾT ĐỊNH:</w:t>
      </w:r>
    </w:p>
    <w:p w14:paraId="3BC7EEBD" w14:textId="77777777" w:rsidR="00000000" w:rsidRDefault="00000000">
      <w:pPr>
        <w:spacing w:before="120" w:after="280" w:afterAutospacing="1"/>
      </w:pPr>
      <w:r>
        <w:rPr>
          <w:b/>
          <w:bCs/>
          <w:lang w:val="vi-VN"/>
        </w:rPr>
        <w:t>Điều 1.</w:t>
      </w:r>
      <w:r>
        <w:rPr>
          <w:lang w:val="vi-VN"/>
        </w:rPr>
        <w:t xml:space="preserve"> Phê duyệt nội dung văn kiện và tiếp nhận dự án, cụ thể như sau:</w:t>
      </w:r>
    </w:p>
    <w:p w14:paraId="001E8AFA" w14:textId="77777777" w:rsidR="00000000" w:rsidRDefault="00000000">
      <w:pPr>
        <w:spacing w:before="120" w:after="280" w:afterAutospacing="1"/>
      </w:pPr>
      <w:r>
        <w:rPr>
          <w:i/>
          <w:iCs/>
          <w:lang w:val="vi-VN"/>
        </w:rPr>
        <w:t>1. Tên dự án:</w:t>
      </w:r>
      <w:r>
        <w:rPr>
          <w:lang w:val="vi-VN"/>
        </w:rPr>
        <w:t xml:space="preserve"> Tái tạo thư viện công cộng 2021 -2022.</w:t>
      </w:r>
    </w:p>
    <w:p w14:paraId="2EC642C8" w14:textId="77777777" w:rsidR="00000000" w:rsidRDefault="00000000">
      <w:pPr>
        <w:spacing w:before="120" w:after="280" w:afterAutospacing="1"/>
      </w:pPr>
      <w:r>
        <w:rPr>
          <w:i/>
          <w:iCs/>
          <w:lang w:val="vi-VN"/>
        </w:rPr>
        <w:t>2. Cơ quan chủ quản:</w:t>
      </w:r>
      <w:r>
        <w:rPr>
          <w:lang w:val="vi-VN"/>
        </w:rPr>
        <w:t xml:space="preserve"> UBND thành phố Hà Nội.</w:t>
      </w:r>
    </w:p>
    <w:p w14:paraId="06FCC1B6" w14:textId="77777777" w:rsidR="00000000" w:rsidRDefault="00000000">
      <w:pPr>
        <w:spacing w:before="120" w:after="280" w:afterAutospacing="1"/>
      </w:pPr>
      <w:r>
        <w:rPr>
          <w:i/>
          <w:iCs/>
          <w:lang w:val="vi-VN"/>
        </w:rPr>
        <w:lastRenderedPageBreak/>
        <w:t>3. Chủ dự án:</w:t>
      </w:r>
      <w:r>
        <w:rPr>
          <w:lang w:val="vi-VN"/>
        </w:rPr>
        <w:t xml:space="preserve"> Thư viện Hà Nội (đơn vị thuộc Sở Văn hóa và Thể thao).</w:t>
      </w:r>
    </w:p>
    <w:p w14:paraId="29A016D2" w14:textId="77777777" w:rsidR="00000000" w:rsidRDefault="00000000">
      <w:pPr>
        <w:spacing w:before="120" w:after="280" w:afterAutospacing="1"/>
      </w:pPr>
      <w:r>
        <w:rPr>
          <w:i/>
          <w:iCs/>
          <w:lang w:val="vi-VN"/>
        </w:rPr>
        <w:t>4. Nhà tài trợ:</w:t>
      </w:r>
      <w:r>
        <w:rPr>
          <w:lang w:val="vi-VN"/>
        </w:rPr>
        <w:t xml:space="preserve"> Bộ Văn hóa, Thể thao và Du lịch Hàn Quốc (ủy nhiệm cho tổ chức Cooperation and Participation in Overseas NGOS thực hiện).</w:t>
      </w:r>
    </w:p>
    <w:p w14:paraId="7D983680" w14:textId="77777777" w:rsidR="00000000" w:rsidRDefault="00000000">
      <w:pPr>
        <w:spacing w:before="120" w:after="280" w:afterAutospacing="1"/>
      </w:pPr>
      <w:r>
        <w:rPr>
          <w:i/>
          <w:iCs/>
          <w:lang w:val="vi-VN"/>
        </w:rPr>
        <w:t>5. Mục tiêu dự án:</w:t>
      </w:r>
      <w:r>
        <w:rPr>
          <w:lang w:val="vi-VN"/>
        </w:rPr>
        <w:t xml:space="preserve"> Hỗ trợ nâng cao hiệu quả sử dụng tiện ích của Thư viện Hà Nội.</w:t>
      </w:r>
    </w:p>
    <w:p w14:paraId="536FBFE4" w14:textId="77777777" w:rsidR="00000000" w:rsidRDefault="00000000">
      <w:pPr>
        <w:spacing w:before="120" w:after="280" w:afterAutospacing="1"/>
      </w:pPr>
      <w:r>
        <w:rPr>
          <w:i/>
          <w:iCs/>
          <w:lang w:val="vi-VN"/>
        </w:rPr>
        <w:t>6. Nội dung dự án:</w:t>
      </w:r>
    </w:p>
    <w:p w14:paraId="01215D2E" w14:textId="77777777" w:rsidR="00000000" w:rsidRDefault="00000000">
      <w:pPr>
        <w:spacing w:before="120" w:after="280" w:afterAutospacing="1"/>
      </w:pPr>
      <w:r>
        <w:rPr>
          <w:lang w:val="vi-VN"/>
        </w:rPr>
        <w:t>+ Thiết kế, trang trí không gian thư viện từ tầng 1 đến tầng 3 của Thư viện Hà Nội.</w:t>
      </w:r>
    </w:p>
    <w:p w14:paraId="78006EE5" w14:textId="77777777" w:rsidR="00000000" w:rsidRDefault="00000000">
      <w:pPr>
        <w:spacing w:before="120" w:after="280" w:afterAutospacing="1"/>
      </w:pPr>
      <w:r>
        <w:rPr>
          <w:lang w:val="vi-VN"/>
        </w:rPr>
        <w:t xml:space="preserve">+ Cung cấp trang thiết bị đa phương tiện: Máy tính, máy tính bảng, máy chiếu, máy in, bàn ghế, giá sách, đồ nội thất và các vật dụng khác </w:t>
      </w:r>
      <w:r>
        <w:rPr>
          <w:i/>
          <w:iCs/>
          <w:lang w:val="vi-VN"/>
        </w:rPr>
        <w:t>(danh mục các thiết bị do phía Hàn Quốc mua và cung cấp cho dự án).</w:t>
      </w:r>
    </w:p>
    <w:p w14:paraId="43AB4872" w14:textId="77777777" w:rsidR="00000000" w:rsidRDefault="00000000">
      <w:pPr>
        <w:spacing w:before="120" w:after="280" w:afterAutospacing="1"/>
      </w:pPr>
      <w:r>
        <w:rPr>
          <w:lang w:val="vi-VN"/>
        </w:rPr>
        <w:t>+ Cung cấp sách, báo, DVD (Thư viện Hà Nội là đơn vị lựa chọn cuối cùng và phải đảm bảo tiêu chí phù hợp với thuần phong, mỹ tục, lứa tuổi bạn đọc và các quy định của Nhà nước và của Thành phố Hà Nội liên quan).</w:t>
      </w:r>
    </w:p>
    <w:p w14:paraId="1D07092B" w14:textId="77777777" w:rsidR="00000000" w:rsidRDefault="00000000">
      <w:pPr>
        <w:spacing w:before="120" w:after="280" w:afterAutospacing="1"/>
      </w:pPr>
      <w:r>
        <w:rPr>
          <w:lang w:val="vi-VN"/>
        </w:rPr>
        <w:t>+ Thuê chuyên gia và tổ chức hội thảo tăng cường năng lực chuyên môn, nghiệp vụ.</w:t>
      </w:r>
    </w:p>
    <w:p w14:paraId="31F78299" w14:textId="77777777" w:rsidR="00000000" w:rsidRDefault="00000000">
      <w:pPr>
        <w:spacing w:before="120" w:after="280" w:afterAutospacing="1"/>
      </w:pPr>
      <w:r>
        <w:rPr>
          <w:i/>
          <w:iCs/>
          <w:lang w:val="vi-VN"/>
        </w:rPr>
        <w:t>7. Tổng mức đầu tư:</w:t>
      </w:r>
      <w:r>
        <w:rPr>
          <w:lang w:val="vi-VN"/>
        </w:rPr>
        <w:t xml:space="preserve"> 1,9 triệu USD tương đương 43,415 tỷ VNĐ; trong đó vốn tài trợ không hoàn lại là 1,9 triệu USD tương đương 43,415 tỷ VNĐ (do bên tài trợ quản lý trực tiếp, không chuyển tiền cho phía Việt Nam).</w:t>
      </w:r>
    </w:p>
    <w:p w14:paraId="7F5A0876" w14:textId="77777777" w:rsidR="00000000" w:rsidRDefault="00000000">
      <w:pPr>
        <w:spacing w:before="120" w:after="280" w:afterAutospacing="1"/>
      </w:pPr>
      <w:r>
        <w:rPr>
          <w:i/>
          <w:iCs/>
          <w:lang w:val="vi-VN"/>
        </w:rPr>
        <w:t>8. Thời gian thực hiện:</w:t>
      </w:r>
      <w:r>
        <w:rPr>
          <w:lang w:val="vi-VN"/>
        </w:rPr>
        <w:t xml:space="preserve"> Dự kiến 03 tháng kể từ khi được UBND Thành phố phê duyệt.</w:t>
      </w:r>
    </w:p>
    <w:p w14:paraId="3C0391C0" w14:textId="77777777" w:rsidR="00000000" w:rsidRDefault="00000000">
      <w:pPr>
        <w:spacing w:before="120" w:after="280" w:afterAutospacing="1"/>
      </w:pPr>
      <w:r>
        <w:rPr>
          <w:i/>
          <w:iCs/>
          <w:lang w:val="vi-VN"/>
        </w:rPr>
        <w:t>9. Địa điểm:</w:t>
      </w:r>
      <w:r>
        <w:rPr>
          <w:lang w:val="vi-VN"/>
        </w:rPr>
        <w:t xml:space="preserve"> Thư viện Hà Nội, 47 Bà Triệu, phường Hàng Bài, quận Hoàn Kiếm, thành phố Hà Nội.</w:t>
      </w:r>
    </w:p>
    <w:p w14:paraId="6FFB4864" w14:textId="77777777" w:rsidR="00000000" w:rsidRDefault="00000000">
      <w:pPr>
        <w:spacing w:before="120" w:after="280" w:afterAutospacing="1"/>
      </w:pPr>
      <w:r>
        <w:rPr>
          <w:i/>
          <w:iCs/>
          <w:lang w:val="vi-VN"/>
        </w:rPr>
        <w:t>10. Cơ chế tài chính:</w:t>
      </w:r>
      <w:r>
        <w:rPr>
          <w:lang w:val="vi-VN"/>
        </w:rPr>
        <w:t xml:space="preserve"> Nguồn vốn viện trợ không hoàn lại của Bộ Văn hóa, Thể thao và Du lịch Hàn Quốc thực hiện theo Thông tư số 23/2022/TT-BTC ngày 06/4/2022 của Bộ Tài chính hướng dẫn quản lý tài chính Nhà nước đối với nguồn viện trợ không hoàn lại của nước ngoài thuộc nguồn thu ngân sách Nhà nước.</w:t>
      </w:r>
    </w:p>
    <w:p w14:paraId="161515C6" w14:textId="77777777" w:rsidR="00000000" w:rsidRDefault="00000000">
      <w:pPr>
        <w:spacing w:before="120" w:after="280" w:afterAutospacing="1"/>
      </w:pPr>
      <w:r>
        <w:rPr>
          <w:b/>
          <w:bCs/>
          <w:lang w:val="vi-VN"/>
        </w:rPr>
        <w:t>Điều 2.</w:t>
      </w:r>
      <w:r>
        <w:rPr>
          <w:lang w:val="vi-VN"/>
        </w:rPr>
        <w:t xml:space="preserve"> Tổ chức thực hiện</w:t>
      </w:r>
    </w:p>
    <w:p w14:paraId="41F100B5" w14:textId="77777777" w:rsidR="00000000" w:rsidRDefault="00000000">
      <w:pPr>
        <w:spacing w:before="120" w:after="280" w:afterAutospacing="1"/>
      </w:pPr>
      <w:r>
        <w:rPr>
          <w:lang w:val="vi-VN"/>
        </w:rPr>
        <w:t>1. Sở Văn hóa và Thể thao</w:t>
      </w:r>
    </w:p>
    <w:p w14:paraId="55B4E6EF" w14:textId="77777777" w:rsidR="00000000" w:rsidRDefault="00000000">
      <w:pPr>
        <w:spacing w:before="120" w:after="280" w:afterAutospacing="1"/>
      </w:pPr>
      <w:r>
        <w:rPr>
          <w:lang w:val="vi-VN"/>
        </w:rPr>
        <w:t>- Chịu trách nhiệm toàn diện trước pháp luật và UBND thành phố Hà Nội về tính chính xác, tính hợp pháp của nội dung hồ sơ xin tiếp nhận dự án.</w:t>
      </w:r>
    </w:p>
    <w:p w14:paraId="180C4E18" w14:textId="77777777" w:rsidR="00000000" w:rsidRDefault="00000000">
      <w:pPr>
        <w:spacing w:before="120" w:after="280" w:afterAutospacing="1"/>
      </w:pPr>
      <w:r>
        <w:rPr>
          <w:lang w:val="vi-VN"/>
        </w:rPr>
        <w:t>- Chỉ đạo tổ chức, quản lý tiếp nhận dự án đảm bảo hiệu quả, đúng đối tượng, không mang tính thương mại, đúng chức năng, nhiệm vụ được giao, đảm bảo an ninh, an toàn, trật tự xã hội, tuân thủ các quy định pháp luật và Thành phố về quản lý và sử dụng vốn hỗ trợ phát triển chính thức và các quy định liên quan.</w:t>
      </w:r>
    </w:p>
    <w:p w14:paraId="2B1CBE72" w14:textId="77777777" w:rsidR="00000000" w:rsidRDefault="00000000">
      <w:pPr>
        <w:spacing w:before="120" w:after="280" w:afterAutospacing="1"/>
      </w:pPr>
      <w:r>
        <w:rPr>
          <w:lang w:val="vi-VN"/>
        </w:rPr>
        <w:t>- Chỉ đạo việc tổ chức sửa chữa, cải tạo, mua sắm (nếu có), tiếp nhận trang thiết bị đảm bảo đúng quy định pháp luật về đầu tư xây dựng, mua sắm trang thiết bị.</w:t>
      </w:r>
    </w:p>
    <w:p w14:paraId="08C2D915" w14:textId="77777777" w:rsidR="00000000" w:rsidRDefault="00000000">
      <w:pPr>
        <w:spacing w:before="120" w:after="280" w:afterAutospacing="1"/>
      </w:pPr>
      <w:r>
        <w:rPr>
          <w:lang w:val="vi-VN"/>
        </w:rPr>
        <w:t>- Chỉ đạo thực hiện tiếp nhận tình nguyện viên, chuyên gia theo đúng quy định của pháp luật.</w:t>
      </w:r>
    </w:p>
    <w:p w14:paraId="360EC0EA" w14:textId="77777777" w:rsidR="00000000" w:rsidRDefault="00000000">
      <w:pPr>
        <w:spacing w:before="120" w:after="280" w:afterAutospacing="1"/>
      </w:pPr>
      <w:r>
        <w:rPr>
          <w:lang w:val="vi-VN"/>
        </w:rPr>
        <w:t>- Chỉ đạo thực hiện tổ chức hội nghị, hội thảo theo Quyết định số 06/2020/QĐ-TTg ngày 21/02/2020 của Thủ tướng Chính phủ và Quyết định số 04/2021/QĐ-UBND ngày 01/4/2021 của Chủ tịch UBND thành phố Hà Nội ban hành về tổ chức và quản lý hội nghị, hội thảo quốc tế thuộc thẩm quyền thành phố Hà Nội.</w:t>
      </w:r>
    </w:p>
    <w:p w14:paraId="6F0B9304" w14:textId="77777777" w:rsidR="00000000" w:rsidRDefault="00000000">
      <w:pPr>
        <w:spacing w:before="120" w:after="280" w:afterAutospacing="1"/>
      </w:pPr>
      <w:r>
        <w:rPr>
          <w:lang w:val="vi-VN"/>
        </w:rPr>
        <w:t>- Chỉ đạo đảm bảo nội dung tài liệu, sách, DVD,...do nhà tài trợ cung cấp phải phù hợp với thuần phong mỹ tục, lứa tuổi bạn đọc thiếu nhi và tuân thủ các yêu cầu về nội dung theo các quy định liên quan của Nhà nước và Thành phố.</w:t>
      </w:r>
    </w:p>
    <w:p w14:paraId="2A1401A2" w14:textId="77777777" w:rsidR="00000000" w:rsidRDefault="00000000">
      <w:pPr>
        <w:spacing w:before="120" w:after="280" w:afterAutospacing="1"/>
      </w:pPr>
      <w:r>
        <w:rPr>
          <w:lang w:val="vi-VN"/>
        </w:rPr>
        <w:t>- Thực hiện chế độ báo cáo định 06 tháng và 01 năm về tình hình giải ngân, sử dụng viện trợ cho Sở Kế hoạch và Đầu tư để tổng hợp báo cáo theo quy định.</w:t>
      </w:r>
    </w:p>
    <w:p w14:paraId="5C8F5D05" w14:textId="77777777" w:rsidR="00000000" w:rsidRDefault="00000000">
      <w:pPr>
        <w:spacing w:before="120" w:after="280" w:afterAutospacing="1"/>
      </w:pPr>
      <w:r>
        <w:rPr>
          <w:lang w:val="vi-VN"/>
        </w:rPr>
        <w:t>- Kiểm tra, giám sát tình hình thực hiện khoản viện trợ, việc chấp hành các quy định hiện hành về quản lý viện trợ.</w:t>
      </w:r>
    </w:p>
    <w:p w14:paraId="02F0795D" w14:textId="77777777" w:rsidR="00000000" w:rsidRDefault="00000000">
      <w:pPr>
        <w:spacing w:before="120" w:after="280" w:afterAutospacing="1"/>
      </w:pPr>
      <w:r>
        <w:rPr>
          <w:lang w:val="vi-VN"/>
        </w:rPr>
        <w:t>2. Thư viện Hà Nội</w:t>
      </w:r>
    </w:p>
    <w:p w14:paraId="5E6C9184" w14:textId="77777777" w:rsidR="00000000" w:rsidRDefault="00000000">
      <w:pPr>
        <w:spacing w:before="120" w:after="280" w:afterAutospacing="1"/>
      </w:pPr>
      <w:r>
        <w:rPr>
          <w:lang w:val="vi-VN"/>
        </w:rPr>
        <w:t>- Tổ chức, quản lý tiếp nhận dự án đảm bảo hiệu quả, đúng đối tượng, không mang tính thương mại, đúng chức năng, nhiệm vụ được giao, đảm bảo an ninh, an toàn, trật tự xã hội, tuân thủ các quy định pháp luật và Thành phố về quản lý và sử dụng vốn hỗ trợ phát triển chính thức và các quy định liên quan.</w:t>
      </w:r>
    </w:p>
    <w:p w14:paraId="06175FA8" w14:textId="77777777" w:rsidR="00000000" w:rsidRDefault="00000000">
      <w:pPr>
        <w:spacing w:before="120" w:after="280" w:afterAutospacing="1"/>
      </w:pPr>
      <w:r>
        <w:rPr>
          <w:lang w:val="vi-VN"/>
        </w:rPr>
        <w:t>- Xây dựng kế hoạch hoạt động, kế hoạch tài chính, dự toán thu chi ngân sách Nhà nước (nếu có).</w:t>
      </w:r>
    </w:p>
    <w:p w14:paraId="49BD6D53" w14:textId="77777777" w:rsidR="00000000" w:rsidRDefault="00000000">
      <w:pPr>
        <w:spacing w:before="120" w:after="280" w:afterAutospacing="1"/>
      </w:pPr>
      <w:r>
        <w:rPr>
          <w:lang w:val="vi-VN"/>
        </w:rPr>
        <w:t>- Thực hiện kiểm tra, giám sát, đánh giá và xử lý các vướng mắc theo thẩm quyền.</w:t>
      </w:r>
    </w:p>
    <w:p w14:paraId="0317D2F6" w14:textId="77777777" w:rsidR="00000000" w:rsidRDefault="00000000">
      <w:pPr>
        <w:spacing w:before="120" w:after="280" w:afterAutospacing="1"/>
      </w:pPr>
      <w:r>
        <w:rPr>
          <w:lang w:val="vi-VN"/>
        </w:rPr>
        <w:t>- Thực hiện hạch toán, quyết toán, báo cáo đầy đủ về nguồn vốn, tài sản tiếp nhận và sử dụng.</w:t>
      </w:r>
    </w:p>
    <w:p w14:paraId="4404D79F" w14:textId="77777777" w:rsidR="00000000" w:rsidRDefault="00000000">
      <w:pPr>
        <w:spacing w:before="120" w:after="280" w:afterAutospacing="1"/>
      </w:pPr>
      <w:r>
        <w:rPr>
          <w:lang w:val="vi-VN"/>
        </w:rPr>
        <w:t>- Tổ chức việc tổ chức sửa chữa, cải tạo, mua sắm (nếu có), tiếp nhận trang thiết bị đảm bảo đúng quy định pháp luật về đầu tư xây dựng, mua sắm trang thiết bị.</w:t>
      </w:r>
    </w:p>
    <w:p w14:paraId="08D0C7B5" w14:textId="77777777" w:rsidR="00000000" w:rsidRDefault="00000000">
      <w:pPr>
        <w:spacing w:before="120" w:after="280" w:afterAutospacing="1"/>
      </w:pPr>
      <w:r>
        <w:rPr>
          <w:lang w:val="vi-VN"/>
        </w:rPr>
        <w:t>- Thực hiện tiếp nhận tình nguyện viên, chuyên gia theo đúng quy định của pháp luật.</w:t>
      </w:r>
    </w:p>
    <w:p w14:paraId="4C8A262C" w14:textId="77777777" w:rsidR="00000000" w:rsidRDefault="00000000">
      <w:pPr>
        <w:spacing w:before="120" w:after="280" w:afterAutospacing="1"/>
      </w:pPr>
      <w:r>
        <w:rPr>
          <w:lang w:val="vi-VN"/>
        </w:rPr>
        <w:t>- Thực hiện tổ chức hội nghị, hội thảo theo Quyết định số 06/2020/QĐ-TTg ngày 21/02/2020 của Thủ tướng Chính phủ và Quyết định số 04/2021/QĐ-UBND ngày 01/4/2021 của Chủ tịch UBND thành phố Hà Nội ban hành về tổ chức và quản lý hội nghị, hội thảo quốc tế thuộc thẩm quyền thành phố Hà Nội.</w:t>
      </w:r>
    </w:p>
    <w:p w14:paraId="6AE74165" w14:textId="77777777" w:rsidR="00000000" w:rsidRDefault="00000000">
      <w:pPr>
        <w:spacing w:before="120" w:after="280" w:afterAutospacing="1"/>
      </w:pPr>
      <w:r>
        <w:rPr>
          <w:lang w:val="vi-VN"/>
        </w:rPr>
        <w:t>- Báo cáo định kỳ 06 tháng, 1 năm về tình hình tiếp nhận viện trợ, giải ngân, báo cáo kết thúc khoản viện trợ chậm nhất không quá 06 tháng sau khi kết thúc thực hiện cho cơ quan chủ quản.</w:t>
      </w:r>
    </w:p>
    <w:p w14:paraId="44C4B09C" w14:textId="77777777" w:rsidR="00000000" w:rsidRDefault="00000000">
      <w:pPr>
        <w:spacing w:before="120" w:after="280" w:afterAutospacing="1"/>
      </w:pPr>
      <w:r>
        <w:rPr>
          <w:lang w:val="vi-VN"/>
        </w:rPr>
        <w:t>- Chịu trách nhiệm về thất thoát, lãng phí, tham nhũng và sai phạm thuộc thẩm quyền trong công tác tổ chức quản lý thực hiện.</w:t>
      </w:r>
    </w:p>
    <w:p w14:paraId="48B82052" w14:textId="77777777" w:rsidR="00000000" w:rsidRDefault="00000000">
      <w:pPr>
        <w:spacing w:before="120" w:after="280" w:afterAutospacing="1"/>
      </w:pPr>
      <w:r>
        <w:rPr>
          <w:lang w:val="vi-VN"/>
        </w:rPr>
        <w:t>3. Sở Kế hoạch và Đầu tư có trách nhiệm hướng dẫn chủ dự án tiếp nhận dự án đúng quy định pháp luật về quản lý và sử dụng vốn hỗ trợ phát triển chính thức.</w:t>
      </w:r>
    </w:p>
    <w:p w14:paraId="5ABCC6D9" w14:textId="77777777" w:rsidR="00000000" w:rsidRDefault="00000000">
      <w:pPr>
        <w:spacing w:before="120" w:after="280" w:afterAutospacing="1"/>
      </w:pPr>
      <w:r>
        <w:rPr>
          <w:lang w:val="vi-VN"/>
        </w:rPr>
        <w:t>4. Sở Tài chính có trách nhiệm hướng dẫn chủ dự án thực hiện các thủ tục tài chính, xác nhận viện trợ liên quan đến việc tiếp nhận vốn hỗ trợ phát triển chính thức đúng quy định pháp luật và Thành phố.</w:t>
      </w:r>
    </w:p>
    <w:p w14:paraId="1725639A" w14:textId="77777777" w:rsidR="00000000" w:rsidRDefault="00000000">
      <w:pPr>
        <w:spacing w:before="120" w:after="280" w:afterAutospacing="1"/>
      </w:pPr>
      <w:r>
        <w:rPr>
          <w:lang w:val="vi-VN"/>
        </w:rPr>
        <w:t>5. Công an thành phố Hà Nội có trách nhiệm hướng dẫn việc tiếp nhận và thực hiện dự án đúng chức năng được giao.</w:t>
      </w:r>
    </w:p>
    <w:p w14:paraId="106ACC96" w14:textId="77777777" w:rsidR="00000000" w:rsidRDefault="00000000">
      <w:pPr>
        <w:spacing w:before="120" w:after="280" w:afterAutospacing="1"/>
      </w:pPr>
      <w:r>
        <w:rPr>
          <w:lang w:val="vi-VN"/>
        </w:rPr>
        <w:t>6. Các Sở, ngành, UBND các quận/huyện và đơn vị liên quan căn cứ chức năng, nhiệm vụ có trách nhiệm hướng dẫn, phối hợp và cộng tác chặt chẽ với chủ dự án để triển khai tiếp nhận dự án hiệu quả, đảm bảo đúng quy định pháp luật và Thành phố.</w:t>
      </w:r>
    </w:p>
    <w:p w14:paraId="6C374E76" w14:textId="77777777" w:rsidR="00000000" w:rsidRDefault="00000000">
      <w:pPr>
        <w:spacing w:before="120" w:after="280" w:afterAutospacing="1"/>
      </w:pPr>
      <w:r>
        <w:rPr>
          <w:b/>
          <w:bCs/>
          <w:lang w:val="vi-VN"/>
        </w:rPr>
        <w:t>Điều 3.</w:t>
      </w:r>
      <w:r>
        <w:rPr>
          <w:lang w:val="vi-VN"/>
        </w:rPr>
        <w:t xml:space="preserve"> Quyết định có hiệu lực từ ngày ký. Chánh Văn phòng UBND Thành phố; Giám đốc các Sở, ngành: Văn hóa và Thể thao, Kế hoạch và Đầu tư, Tài chính, Ngoại vụ; Giám đốc Công an thành phố Hà Nội; Giám đốc Kho bạc Nhà nước Hà Nội; UBND quận Hoàn Kiếm; Giám đốc thư viện Hà Nội và Thủ trưởng các cơ quan liên quan chịu trách nhiệm thi hành Quyết định này./.</w:t>
      </w:r>
    </w:p>
    <w:p w14:paraId="20C9F902"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D79C83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628A2E"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Các Bộ: Kế hoạch và Đầu tư, Tài chính, Văn hóa, Thể thao và Du lịch, Ngoại Giao;</w:t>
            </w:r>
            <w:r>
              <w:rPr>
                <w:sz w:val="16"/>
                <w:lang w:val="vi-VN"/>
              </w:rPr>
              <w:br/>
              <w:t>- Chủ tịch UBND Thành phố;</w:t>
            </w:r>
            <w:r>
              <w:rPr>
                <w:sz w:val="16"/>
                <w:lang w:val="vi-VN"/>
              </w:rPr>
              <w:br/>
              <w:t>- Các Phó Chủ tịch UBND Thành phố;</w:t>
            </w:r>
            <w:r>
              <w:rPr>
                <w:sz w:val="16"/>
                <w:lang w:val="vi-VN"/>
              </w:rPr>
              <w:br/>
              <w:t>- VPUB: các PCVP, KGVX, KTTH, NC;</w:t>
            </w:r>
            <w:r>
              <w:rPr>
                <w:sz w:val="16"/>
                <w:lang w:val="vi-VN"/>
              </w:rPr>
              <w:br/>
              <w:t xml:space="preserve">- Lưu: VT, KTTH, KGVX, NC.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5BF95B" w14:textId="77777777" w:rsidR="00000000" w:rsidRDefault="00000000">
            <w:pPr>
              <w:spacing w:before="120"/>
              <w:jc w:val="center"/>
            </w:pPr>
            <w:r>
              <w:rPr>
                <w:b/>
                <w:bCs/>
                <w:lang w:val="vi-VN"/>
              </w:rPr>
              <w:t xml:space="preserve">TM. ỦY BAN NHÂN DÂN </w:t>
            </w:r>
            <w:r>
              <w:rPr>
                <w:b/>
                <w:bCs/>
                <w:lang w:val="vi-VN"/>
              </w:rPr>
              <w:br/>
              <w:t xml:space="preserve">KT. CHỦ TỊCH </w:t>
            </w:r>
            <w:r>
              <w:rPr>
                <w:b/>
                <w:bCs/>
                <w:lang w:val="vi-VN"/>
              </w:rPr>
              <w:br/>
              <w:t>PHÓ CHỦ TỊCH</w:t>
            </w:r>
            <w:bookmarkStart w:id="1" w:name="bookmark=id.30j0zll"/>
            <w:bookmarkEnd w:id="1"/>
            <w:r>
              <w:rPr>
                <w:b/>
                <w:bCs/>
                <w:lang w:val="vi-VN"/>
              </w:rPr>
              <w:br/>
            </w:r>
            <w:r>
              <w:rPr>
                <w:b/>
                <w:bCs/>
                <w:lang w:val="vi-VN"/>
              </w:rPr>
              <w:br/>
            </w:r>
            <w:r>
              <w:rPr>
                <w:b/>
                <w:bCs/>
                <w:lang w:val="vi-VN"/>
              </w:rPr>
              <w:br/>
            </w:r>
            <w:r>
              <w:rPr>
                <w:b/>
                <w:bCs/>
                <w:lang w:val="vi-VN"/>
              </w:rPr>
              <w:br/>
            </w:r>
            <w:r>
              <w:rPr>
                <w:b/>
                <w:bCs/>
                <w:lang w:val="vi-VN"/>
              </w:rPr>
              <w:br/>
              <w:t>Chử Xuân Dũng</w:t>
            </w:r>
          </w:p>
        </w:tc>
      </w:tr>
    </w:tbl>
    <w:p w14:paraId="64039E22" w14:textId="77777777" w:rsidR="00DB7F78" w:rsidRDefault="00000000">
      <w:pPr>
        <w:spacing w:before="120" w:after="280" w:afterAutospacing="1"/>
      </w:pPr>
      <w:r>
        <w:rPr>
          <w:lang w:val="vi-VN"/>
        </w:rPr>
        <w:t> </w:t>
      </w:r>
    </w:p>
    <w:sectPr w:rsidR="00DB7F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FF"/>
    <w:rsid w:val="007524FF"/>
    <w:rsid w:val="00DB7F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D0ECA7"/>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6628</Characters>
  <Application>Microsoft Office Word</Application>
  <DocSecurity>0</DocSecurity>
  <Lines>55</Lines>
  <Paragraphs>15</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2022-10-04T02:03:00Z</dcterms:created>
  <dcterms:modified xsi:type="dcterms:W3CDTF">2022-10-04T02:03:00Z</dcterms:modified>
</cp:coreProperties>
</file>