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EC8C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BBA6BA" w14:textId="77777777" w:rsidR="00000000" w:rsidRDefault="00000000">
            <w:pPr>
              <w:spacing w:before="120"/>
              <w:jc w:val="center"/>
            </w:pPr>
            <w:r>
              <w:rPr>
                <w:b/>
                <w:bCs/>
              </w:rPr>
              <w:t xml:space="preserve">ỦY BAN NHÂN DÂN </w:t>
            </w:r>
            <w:r>
              <w:rPr>
                <w:b/>
                <w:bCs/>
              </w:rPr>
              <w:br/>
              <w:t>TỈNH HẬU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F833E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CEDA3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C6763E" w14:textId="77777777" w:rsidR="00000000" w:rsidRDefault="00000000">
            <w:pPr>
              <w:spacing w:before="120"/>
              <w:jc w:val="center"/>
            </w:pPr>
            <w: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B2EAFC" w14:textId="77777777" w:rsidR="00000000" w:rsidRDefault="00000000">
            <w:pPr>
              <w:spacing w:before="120"/>
              <w:jc w:val="right"/>
            </w:pPr>
            <w:r>
              <w:rPr>
                <w:i/>
                <w:iCs/>
              </w:rPr>
              <w:t xml:space="preserve">Hậu Giang, ngày 03 tháng 10 năm 2022 </w:t>
            </w:r>
          </w:p>
        </w:tc>
      </w:tr>
    </w:tbl>
    <w:p w14:paraId="53B20301" w14:textId="77777777" w:rsidR="00000000" w:rsidRDefault="00000000">
      <w:pPr>
        <w:spacing w:before="120" w:after="280" w:afterAutospacing="1"/>
      </w:pPr>
      <w:r>
        <w:rPr>
          <w:b/>
          <w:bCs/>
        </w:rPr>
        <w:t> </w:t>
      </w:r>
    </w:p>
    <w:p w14:paraId="6F2A3027" w14:textId="77777777" w:rsidR="00000000" w:rsidRDefault="00000000">
      <w:pPr>
        <w:spacing w:before="120" w:after="280" w:afterAutospacing="1"/>
        <w:jc w:val="center"/>
      </w:pPr>
      <w:r>
        <w:rPr>
          <w:b/>
          <w:bCs/>
        </w:rPr>
        <w:t>QUYẾT ĐỊNH</w:t>
      </w:r>
    </w:p>
    <w:p w14:paraId="40862C7F" w14:textId="77777777" w:rsidR="00000000" w:rsidRDefault="00000000">
      <w:pPr>
        <w:spacing w:before="120" w:after="280" w:afterAutospacing="1"/>
        <w:jc w:val="center"/>
      </w:pPr>
      <w:r>
        <w:t>BAN HÀNH BẢNG GIÁ TÍNH LỆ PHÍ TRƯỚC BẠ ĐỐI VỚI NHÀ ĐỂ LÀM CĂN CỨ TÍNH LỆ PHÍ TRƯỚC BẠ TRÊN ĐỊA BÀN TỈNH HẬU GIANG</w:t>
      </w:r>
    </w:p>
    <w:p w14:paraId="7665E65D" w14:textId="77777777" w:rsidR="00000000" w:rsidRDefault="00000000">
      <w:pPr>
        <w:spacing w:before="120" w:after="280" w:afterAutospacing="1"/>
        <w:jc w:val="center"/>
      </w:pPr>
      <w:r>
        <w:rPr>
          <w:b/>
          <w:bCs/>
        </w:rPr>
        <w:t>ỦY BAN NHÂN DÂN TỈNH HẬU GIANG</w:t>
      </w:r>
    </w:p>
    <w:p w14:paraId="3E438302" w14:textId="77777777" w:rsidR="00000000" w:rsidRDefault="00000000">
      <w:pPr>
        <w:spacing w:before="120" w:after="280" w:afterAutospacing="1"/>
      </w:pPr>
      <w:r>
        <w:rPr>
          <w:i/>
          <w:iCs/>
        </w:rPr>
        <w:t xml:space="preserve">Căn cứ Luật Tổ chức chính quyền địa phương ngày 19 tháng 6 năm 2015; </w:t>
      </w:r>
    </w:p>
    <w:p w14:paraId="3F05BC11"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5A0CB7EF" w14:textId="77777777" w:rsidR="00000000" w:rsidRDefault="00000000">
      <w:pPr>
        <w:spacing w:before="120" w:after="280" w:afterAutospacing="1"/>
      </w:pPr>
      <w:r>
        <w:rPr>
          <w:i/>
          <w:iCs/>
        </w:rPr>
        <w:t xml:space="preserve">Căn cứ Luật Ban hành văn bản quy phạm pháp luật ngày 22 tháng 6 năm 2015; </w:t>
      </w:r>
    </w:p>
    <w:p w14:paraId="34F92AE9"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55EFF360" w14:textId="77777777" w:rsidR="00000000" w:rsidRDefault="00000000">
      <w:pPr>
        <w:spacing w:before="120" w:after="280" w:afterAutospacing="1"/>
      </w:pPr>
      <w:r>
        <w:rPr>
          <w:i/>
          <w:iCs/>
        </w:rPr>
        <w:t>Căn cứ Luật Giá ngày 20 tháng 6 năm 2012;</w:t>
      </w:r>
    </w:p>
    <w:p w14:paraId="715895B2" w14:textId="77777777" w:rsidR="00000000" w:rsidRDefault="00000000">
      <w:pPr>
        <w:spacing w:before="120" w:after="280" w:afterAutospacing="1"/>
      </w:pPr>
      <w:r>
        <w:rPr>
          <w:i/>
          <w:iCs/>
        </w:rPr>
        <w:t>Căn cứ Luật Phí và lệ phí ngày 25 tháng 11 năm 2015; Căn cứ Luật Quản lý thuế ngày 13 tháng 6 năm 2019;</w:t>
      </w:r>
    </w:p>
    <w:p w14:paraId="6E73B61D" w14:textId="77777777" w:rsidR="00000000" w:rsidRDefault="00000000">
      <w:pPr>
        <w:spacing w:before="120" w:after="280" w:afterAutospacing="1"/>
      </w:pPr>
      <w:r>
        <w:rPr>
          <w:i/>
          <w:iCs/>
        </w:rPr>
        <w:t>Căn cứ Nghị định số 10/2022/NĐ-CP ngày 15 tháng 01 năm 2022 của Chính phủ quy định về lệ phí trước bạ;</w:t>
      </w:r>
    </w:p>
    <w:p w14:paraId="681E5877" w14:textId="77777777" w:rsidR="00000000" w:rsidRDefault="00000000">
      <w:pPr>
        <w:spacing w:before="120" w:after="280" w:afterAutospacing="1"/>
      </w:pPr>
      <w:r>
        <w:rPr>
          <w:i/>
          <w:iCs/>
        </w:rP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14:paraId="6F34B6A7" w14:textId="77777777" w:rsidR="00000000" w:rsidRDefault="00000000">
      <w:pPr>
        <w:spacing w:before="120" w:after="280" w:afterAutospacing="1"/>
      </w:pPr>
      <w:r>
        <w:rPr>
          <w:i/>
          <w:iCs/>
        </w:rPr>
        <w:t>Theo đề nghị của Giám đốc Sở Tài chính.</w:t>
      </w:r>
    </w:p>
    <w:p w14:paraId="5450144F" w14:textId="77777777" w:rsidR="00000000" w:rsidRDefault="00000000">
      <w:pPr>
        <w:spacing w:before="120" w:after="280" w:afterAutospacing="1"/>
        <w:jc w:val="center"/>
      </w:pPr>
      <w:r>
        <w:rPr>
          <w:b/>
          <w:bCs/>
        </w:rPr>
        <w:t>QUYẾT ĐỊNH:</w:t>
      </w:r>
    </w:p>
    <w:p w14:paraId="1F280D6B" w14:textId="77777777" w:rsidR="00000000" w:rsidRDefault="00000000">
      <w:pPr>
        <w:spacing w:before="120" w:after="280" w:afterAutospacing="1"/>
      </w:pPr>
      <w:r>
        <w:rPr>
          <w:b/>
          <w:bCs/>
        </w:rPr>
        <w:t>Điều 1. Phạm vi điều chỉnh</w:t>
      </w:r>
    </w:p>
    <w:p w14:paraId="5E9778DE" w14:textId="77777777" w:rsidR="00000000" w:rsidRDefault="00000000">
      <w:pPr>
        <w:spacing w:before="120" w:after="280" w:afterAutospacing="1"/>
      </w:pPr>
      <w:r>
        <w:t>1. Quyết định này quy định về Bảng giá tính lệ phí trước bạ đối với nhà để làm căn cứ tính lệ phí trước bạ trên địa bàn tỉnh Hậu Giang.</w:t>
      </w:r>
    </w:p>
    <w:p w14:paraId="7404C2EC" w14:textId="77777777" w:rsidR="00000000" w:rsidRDefault="00000000">
      <w:pPr>
        <w:spacing w:before="120" w:after="280" w:afterAutospacing="1"/>
      </w:pPr>
      <w:r>
        <w:lastRenderedPageBreak/>
        <w:t>2. Những nội dung liên quan đến lệ phí trước bạ đối với nhà không quy định tại Quyết định này thì thực hiện theo quy định tại Nghị định số 10/2022/NĐ-CP ngày 15 tháng 01 năm 2022 của Chính phủ quy định về lệ phí trước bạ và Thông tư số 13/2022/TT-BTC ngày 28 tháng 02 năm 2022 của Bộ trưởng Bộ Tài chính quy định chi tiết một số điều của Nghị định số 10/2022/NĐ-CP ngày 15 tháng 01 năm 2022 của Chính phủ quy định về lệ phí trước bạ.</w:t>
      </w:r>
    </w:p>
    <w:p w14:paraId="75B6D59C" w14:textId="77777777" w:rsidR="00000000" w:rsidRDefault="00000000">
      <w:pPr>
        <w:spacing w:before="120" w:after="280" w:afterAutospacing="1"/>
      </w:pPr>
      <w:r>
        <w:rPr>
          <w:b/>
          <w:bCs/>
        </w:rPr>
        <w:t>Điều 2. Đối tượng áp dụng</w:t>
      </w:r>
    </w:p>
    <w:p w14:paraId="022DC7DF" w14:textId="77777777" w:rsidR="00000000" w:rsidRDefault="00000000">
      <w:pPr>
        <w:spacing w:before="120" w:after="280" w:afterAutospacing="1"/>
      </w:pPr>
      <w:r>
        <w:t>1. Người nộp lệ phí trước bạ.</w:t>
      </w:r>
    </w:p>
    <w:p w14:paraId="315975C7" w14:textId="77777777" w:rsidR="00000000" w:rsidRDefault="00000000">
      <w:pPr>
        <w:spacing w:before="120" w:after="280" w:afterAutospacing="1"/>
      </w:pPr>
      <w:r>
        <w:t>2. Cơ quan thuế.</w:t>
      </w:r>
    </w:p>
    <w:p w14:paraId="50081CE0" w14:textId="77777777" w:rsidR="00000000" w:rsidRDefault="00000000">
      <w:pPr>
        <w:spacing w:before="120" w:after="280" w:afterAutospacing="1"/>
      </w:pPr>
      <w:r>
        <w:t>3. Cơ quan, tổ chức, cá nhân khác có liên quan.</w:t>
      </w:r>
    </w:p>
    <w:p w14:paraId="62489617" w14:textId="77777777" w:rsidR="00000000" w:rsidRDefault="00000000">
      <w:pPr>
        <w:spacing w:before="120" w:after="280" w:afterAutospacing="1"/>
      </w:pPr>
      <w:r>
        <w:rPr>
          <w:b/>
          <w:bCs/>
        </w:rPr>
        <w:t>Điều 3. Giá trị nhà tính lệ phí trước bạ và tỷ lệ phần trăm (%) chất lượng còn lại của nhà chịu lệ phí trước bạ</w:t>
      </w:r>
    </w:p>
    <w:p w14:paraId="15B2CC98" w14:textId="77777777" w:rsidR="00000000" w:rsidRDefault="00000000">
      <w:pPr>
        <w:spacing w:before="120" w:after="280" w:afterAutospacing="1"/>
      </w:pPr>
      <w:r>
        <w:t>1. Giá trị nhà tính lệ phí trước bạ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9"/>
        <w:gridCol w:w="517"/>
        <w:gridCol w:w="2063"/>
        <w:gridCol w:w="414"/>
        <w:gridCol w:w="1732"/>
        <w:gridCol w:w="537"/>
        <w:gridCol w:w="2138"/>
      </w:tblGrid>
      <w:tr w:rsidR="00000000" w14:paraId="5317B745" w14:textId="77777777">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75FADB4" w14:textId="77777777" w:rsidR="00000000" w:rsidRDefault="00000000">
            <w:pPr>
              <w:spacing w:before="120"/>
              <w:jc w:val="center"/>
            </w:pPr>
            <w:r>
              <w:t>Giá trị nhà tính lệ phí trước bạ (đồng)</w:t>
            </w:r>
          </w:p>
        </w:tc>
        <w:tc>
          <w:tcPr>
            <w:tcW w:w="27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C9774A1" w14:textId="77777777" w:rsidR="00000000" w:rsidRDefault="00000000">
            <w:pPr>
              <w:spacing w:before="120"/>
              <w:jc w:val="center"/>
            </w:pPr>
            <w:r>
              <w:t>=</w:t>
            </w:r>
          </w:p>
        </w:tc>
        <w:tc>
          <w:tcPr>
            <w:tcW w:w="110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9624510" w14:textId="77777777" w:rsidR="00000000" w:rsidRDefault="00000000">
            <w:pPr>
              <w:spacing w:before="120"/>
              <w:jc w:val="center"/>
            </w:pPr>
            <w:r>
              <w:t>Diện tích nhà chịu lệ phí trước bạ (m</w:t>
            </w:r>
            <w:r>
              <w:rPr>
                <w:vertAlign w:val="superscript"/>
              </w:rPr>
              <w:t>2</w:t>
            </w:r>
            <w:r>
              <w:t>)</w:t>
            </w:r>
          </w:p>
        </w:tc>
        <w:tc>
          <w:tcPr>
            <w:tcW w:w="22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A006B54" w14:textId="77777777" w:rsidR="00000000" w:rsidRDefault="00000000">
            <w:pPr>
              <w:spacing w:before="120"/>
              <w:jc w:val="center"/>
            </w:pPr>
            <w:r>
              <w:t>x</w:t>
            </w:r>
          </w:p>
        </w:tc>
        <w:tc>
          <w:tcPr>
            <w:tcW w:w="92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223A4C" w14:textId="77777777" w:rsidR="00000000" w:rsidRDefault="00000000">
            <w:pPr>
              <w:spacing w:before="120"/>
              <w:jc w:val="center"/>
            </w:pPr>
            <w:r>
              <w:t>Giá 01 (một) mét vuông nhà (đồng/m</w:t>
            </w:r>
            <w:r>
              <w:rPr>
                <w:vertAlign w:val="superscript"/>
              </w:rPr>
              <w:t>2</w:t>
            </w:r>
            <w:r>
              <w:t>)</w:t>
            </w:r>
          </w:p>
        </w:tc>
        <w:tc>
          <w:tcPr>
            <w:tcW w:w="28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5236C12" w14:textId="77777777" w:rsidR="00000000" w:rsidRDefault="00000000">
            <w:pPr>
              <w:spacing w:before="120"/>
              <w:jc w:val="center"/>
            </w:pPr>
            <w:r>
              <w:t>x</w:t>
            </w:r>
          </w:p>
        </w:tc>
        <w:tc>
          <w:tcPr>
            <w:tcW w:w="114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AF5CF1F" w14:textId="77777777" w:rsidR="00000000" w:rsidRDefault="00000000">
            <w:pPr>
              <w:spacing w:before="120"/>
              <w:jc w:val="center"/>
            </w:pPr>
            <w:r>
              <w:t>Tỷ lệ (%) chất lượng còn lại của nhà chịu lệ phí trước bạ</w:t>
            </w:r>
          </w:p>
        </w:tc>
      </w:tr>
    </w:tbl>
    <w:p w14:paraId="4FDEB831" w14:textId="77777777" w:rsidR="00000000" w:rsidRDefault="00000000">
      <w:pPr>
        <w:spacing w:before="120" w:after="280" w:afterAutospacing="1"/>
      </w:pPr>
      <w:r>
        <w:t>a) Diện tích nhà chịu lệ phí trước bạ là toàn bộ diện tích sàn nhà (kể cả diện tích công trình phụ kèm theo) thuộc quyền sở hữu hợp pháp của tổ chức, hộ gia đình, cá nhân.</w:t>
      </w:r>
    </w:p>
    <w:p w14:paraId="2E4D1FBF" w14:textId="77777777" w:rsidR="00000000" w:rsidRDefault="00000000">
      <w:pPr>
        <w:spacing w:before="120" w:after="280" w:afterAutospacing="1"/>
      </w:pPr>
      <w:r>
        <w:t>b) Giá 01 (một) mét vuông nhà là giá thực tế xây dựng “mới” (01) một mét vuông sàn nhà được quy định chi tiết tại Bảng đơn giá tính lệ phí trước bạ đối với nhà. (</w:t>
      </w:r>
      <w:r>
        <w:rPr>
          <w:i/>
          <w:iCs/>
        </w:rPr>
        <w:t>Đính kèm Phụ lục)</w:t>
      </w:r>
    </w:p>
    <w:p w14:paraId="5FC7A419" w14:textId="77777777" w:rsidR="00000000" w:rsidRDefault="00000000">
      <w:pPr>
        <w:spacing w:before="120" w:after="280" w:afterAutospacing="1"/>
      </w:pPr>
      <w:r>
        <w:t>2. Tỷ lệ (%) chất lượng còn lại của nhà chịu lệ phí trước bạ</w:t>
      </w:r>
    </w:p>
    <w:p w14:paraId="08EF3864" w14:textId="77777777" w:rsidR="00000000" w:rsidRDefault="00000000">
      <w:pPr>
        <w:spacing w:before="120" w:after="280" w:afterAutospacing="1"/>
      </w:pPr>
      <w:r>
        <w:t>a) Kê khai nộp lệ phí trước bạ nhà lần đầu:</w:t>
      </w:r>
    </w:p>
    <w:p w14:paraId="5C52F79E" w14:textId="77777777" w:rsidR="00000000" w:rsidRDefault="00000000">
      <w:pPr>
        <w:spacing w:before="120" w:after="280" w:afterAutospacing="1"/>
      </w:pPr>
      <w:r>
        <w:t>Đối với nhà kê khai nộp lệ phí trước bạ lần đầu hoặc có thời gian đã sử dụng dưới 5 năm: 100%.</w:t>
      </w:r>
    </w:p>
    <w:p w14:paraId="75F25770" w14:textId="77777777" w:rsidR="00000000" w:rsidRDefault="00000000">
      <w:pPr>
        <w:spacing w:before="120" w:after="280" w:afterAutospacing="1"/>
      </w:pPr>
      <w:r>
        <w:t>Đối với nhà có thời gian đã sử dụng từ 5 năm trở lên thì áp dụng tỷ lệ phần trăm (%) chất lượng còn lại của nhà có thời gian đã sử dụng tương ứng theo quy định tại điểm b khoản 2 Điều này.</w:t>
      </w:r>
    </w:p>
    <w:p w14:paraId="6D116B3B" w14:textId="77777777" w:rsidR="00000000" w:rsidRDefault="00000000">
      <w:pPr>
        <w:spacing w:before="120" w:after="280" w:afterAutospacing="1"/>
      </w:pPr>
      <w:r>
        <w:t>b) Kê khai lệ phí trước bạ từ lần thứ 02 (hai) trở đi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9"/>
        <w:gridCol w:w="1293"/>
        <w:gridCol w:w="1151"/>
        <w:gridCol w:w="1149"/>
        <w:gridCol w:w="1151"/>
        <w:gridCol w:w="1147"/>
      </w:tblGrid>
      <w:tr w:rsidR="00CC035A" w14:paraId="07C419C8" w14:textId="77777777" w:rsidTr="00CC035A">
        <w:tc>
          <w:tcPr>
            <w:tcW w:w="18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BA6E6" w14:textId="77777777" w:rsidR="00000000" w:rsidRDefault="00000000">
            <w:pPr>
              <w:spacing w:before="120"/>
              <w:jc w:val="center"/>
            </w:pPr>
            <w:r>
              <w:rPr>
                <w:b/>
                <w:bCs/>
              </w:rPr>
              <w:t>Thời gian đã sử dụng</w:t>
            </w:r>
          </w:p>
        </w:tc>
        <w:tc>
          <w:tcPr>
            <w:tcW w:w="315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B820" w14:textId="77777777" w:rsidR="00000000" w:rsidRDefault="00000000">
            <w:pPr>
              <w:spacing w:before="120"/>
              <w:jc w:val="center"/>
            </w:pPr>
            <w:r>
              <w:rPr>
                <w:b/>
                <w:bCs/>
              </w:rPr>
              <w:t>Loại nhà</w:t>
            </w:r>
          </w:p>
        </w:tc>
      </w:tr>
      <w:tr w:rsidR="00000000" w14:paraId="3E5B4B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1DB526" w14:textId="77777777" w:rsidR="00000000" w:rsidRDefault="00000000">
            <w:pPr>
              <w:spacing w:before="120"/>
              <w:jc w:val="center"/>
            </w:pP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1BB7" w14:textId="77777777" w:rsidR="00000000" w:rsidRDefault="00000000">
            <w:pPr>
              <w:spacing w:before="120"/>
              <w:jc w:val="center"/>
            </w:pPr>
            <w:r>
              <w:rPr>
                <w:b/>
                <w:bCs/>
              </w:rPr>
              <w:t>Nhà biệt thự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1C10" w14:textId="77777777" w:rsidR="00000000" w:rsidRDefault="00000000">
            <w:pPr>
              <w:spacing w:before="120"/>
              <w:jc w:val="center"/>
            </w:pPr>
            <w:r>
              <w:rPr>
                <w:b/>
                <w:bCs/>
              </w:rPr>
              <w:t>Nhà cấp I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70D2" w14:textId="77777777" w:rsidR="00000000" w:rsidRDefault="00000000">
            <w:pPr>
              <w:spacing w:before="120"/>
              <w:jc w:val="center"/>
            </w:pPr>
            <w:r>
              <w:rPr>
                <w:b/>
                <w:bCs/>
              </w:rPr>
              <w:t>Nhà cấp</w:t>
            </w:r>
            <w:r>
              <w:t xml:space="preserve"> </w:t>
            </w:r>
            <w:r>
              <w:rPr>
                <w:b/>
                <w:bCs/>
              </w:rPr>
              <w:t>II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0E6A" w14:textId="77777777" w:rsidR="00000000" w:rsidRDefault="00000000">
            <w:pPr>
              <w:spacing w:before="120"/>
              <w:jc w:val="center"/>
            </w:pPr>
            <w:r>
              <w:rPr>
                <w:b/>
                <w:bCs/>
              </w:rPr>
              <w:t>Nhà cấp</w:t>
            </w:r>
            <w:r>
              <w:t xml:space="preserve"> </w:t>
            </w:r>
            <w:r>
              <w:rPr>
                <w:b/>
                <w:bCs/>
              </w:rPr>
              <w:t>III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E886" w14:textId="77777777" w:rsidR="00000000" w:rsidRDefault="00000000">
            <w:pPr>
              <w:spacing w:before="120"/>
              <w:jc w:val="center"/>
            </w:pPr>
            <w:r>
              <w:rPr>
                <w:b/>
                <w:bCs/>
              </w:rPr>
              <w:t>Nhà cấp IV (%)</w:t>
            </w:r>
          </w:p>
        </w:tc>
      </w:tr>
      <w:tr w:rsidR="00000000" w14:paraId="2712DA8E" w14:textId="77777777">
        <w:tblPrEx>
          <w:tblBorders>
            <w:top w:val="none" w:sz="0" w:space="0" w:color="auto"/>
            <w:bottom w:val="none" w:sz="0" w:space="0" w:color="auto"/>
            <w:insideH w:val="none" w:sz="0" w:space="0" w:color="auto"/>
            <w:insideV w:val="none" w:sz="0" w:space="0" w:color="auto"/>
          </w:tblBorders>
        </w:tblPrEx>
        <w:tc>
          <w:tcPr>
            <w:tcW w:w="1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D963" w14:textId="77777777" w:rsidR="00000000" w:rsidRDefault="00000000">
            <w:pPr>
              <w:spacing w:before="120"/>
            </w:pPr>
            <w:r>
              <w:t>Dưới 5 năm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49B5B" w14:textId="77777777" w:rsidR="00000000" w:rsidRDefault="00000000">
            <w:pPr>
              <w:spacing w:before="120"/>
              <w:jc w:val="center"/>
            </w:pPr>
            <w:r>
              <w:t>95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DD95" w14:textId="77777777" w:rsidR="00000000" w:rsidRDefault="00000000">
            <w:pPr>
              <w:spacing w:before="120"/>
              <w:jc w:val="center"/>
            </w:pPr>
            <w:r>
              <w:t>90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69B5" w14:textId="77777777" w:rsidR="00000000" w:rsidRDefault="00000000">
            <w:pPr>
              <w:spacing w:before="120"/>
              <w:jc w:val="center"/>
            </w:pPr>
            <w:r>
              <w:t>90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910A7" w14:textId="77777777" w:rsidR="00000000" w:rsidRDefault="00000000">
            <w:pPr>
              <w:spacing w:before="120"/>
              <w:jc w:val="center"/>
            </w:pPr>
            <w:r>
              <w:t>80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D6F2" w14:textId="77777777" w:rsidR="00000000" w:rsidRDefault="00000000">
            <w:pPr>
              <w:spacing w:before="120"/>
              <w:jc w:val="center"/>
            </w:pPr>
            <w:r>
              <w:t>80</w:t>
            </w:r>
          </w:p>
        </w:tc>
      </w:tr>
      <w:tr w:rsidR="00000000" w14:paraId="78D1F477" w14:textId="77777777">
        <w:tblPrEx>
          <w:tblBorders>
            <w:top w:val="none" w:sz="0" w:space="0" w:color="auto"/>
            <w:bottom w:val="none" w:sz="0" w:space="0" w:color="auto"/>
            <w:insideH w:val="none" w:sz="0" w:space="0" w:color="auto"/>
            <w:insideV w:val="none" w:sz="0" w:space="0" w:color="auto"/>
          </w:tblBorders>
        </w:tblPrEx>
        <w:tc>
          <w:tcPr>
            <w:tcW w:w="1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4EDB" w14:textId="77777777" w:rsidR="00000000" w:rsidRDefault="00000000">
            <w:pPr>
              <w:spacing w:before="120"/>
            </w:pPr>
            <w:r>
              <w:t>Từ 5 đến 10 năm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F629" w14:textId="77777777" w:rsidR="00000000" w:rsidRDefault="00000000">
            <w:pPr>
              <w:spacing w:before="120"/>
              <w:jc w:val="center"/>
            </w:pPr>
            <w:r>
              <w:t>85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84B20" w14:textId="77777777" w:rsidR="00000000" w:rsidRDefault="00000000">
            <w:pPr>
              <w:spacing w:before="120"/>
              <w:jc w:val="center"/>
            </w:pPr>
            <w:r>
              <w:t>80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E85D" w14:textId="77777777" w:rsidR="00000000" w:rsidRDefault="00000000">
            <w:pPr>
              <w:spacing w:before="120"/>
              <w:jc w:val="center"/>
            </w:pPr>
            <w:r>
              <w:t>80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F42E" w14:textId="77777777" w:rsidR="00000000" w:rsidRDefault="00000000">
            <w:pPr>
              <w:spacing w:before="120"/>
              <w:jc w:val="center"/>
            </w:pPr>
            <w:r>
              <w:t>65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4BA0" w14:textId="77777777" w:rsidR="00000000" w:rsidRDefault="00000000">
            <w:pPr>
              <w:spacing w:before="120"/>
              <w:jc w:val="center"/>
            </w:pPr>
            <w:r>
              <w:t>65</w:t>
            </w:r>
          </w:p>
        </w:tc>
      </w:tr>
      <w:tr w:rsidR="00000000" w14:paraId="1A98EC48" w14:textId="77777777">
        <w:tblPrEx>
          <w:tblBorders>
            <w:top w:val="none" w:sz="0" w:space="0" w:color="auto"/>
            <w:bottom w:val="none" w:sz="0" w:space="0" w:color="auto"/>
            <w:insideH w:val="none" w:sz="0" w:space="0" w:color="auto"/>
            <w:insideV w:val="none" w:sz="0" w:space="0" w:color="auto"/>
          </w:tblBorders>
        </w:tblPrEx>
        <w:tc>
          <w:tcPr>
            <w:tcW w:w="1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C740A" w14:textId="77777777" w:rsidR="00000000" w:rsidRDefault="00000000">
            <w:pPr>
              <w:spacing w:before="120"/>
            </w:pPr>
            <w:r>
              <w:t>Trên 10 năm đến 20 năm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C7261" w14:textId="77777777" w:rsidR="00000000" w:rsidRDefault="00000000">
            <w:pPr>
              <w:spacing w:before="120"/>
              <w:jc w:val="center"/>
            </w:pPr>
            <w:r>
              <w:t>70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EFC5" w14:textId="77777777" w:rsidR="00000000" w:rsidRDefault="00000000">
            <w:pPr>
              <w:spacing w:before="120"/>
              <w:jc w:val="center"/>
            </w:pPr>
            <w:r>
              <w:t>60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2E36" w14:textId="77777777" w:rsidR="00000000" w:rsidRDefault="00000000">
            <w:pPr>
              <w:spacing w:before="120"/>
              <w:jc w:val="center"/>
            </w:pPr>
            <w:r>
              <w:t>55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98B3" w14:textId="77777777" w:rsidR="00000000" w:rsidRDefault="00000000">
            <w:pPr>
              <w:spacing w:before="120"/>
              <w:jc w:val="center"/>
            </w:pPr>
            <w:r>
              <w:t>35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BEA8" w14:textId="77777777" w:rsidR="00000000" w:rsidRDefault="00000000">
            <w:pPr>
              <w:spacing w:before="120"/>
              <w:jc w:val="center"/>
            </w:pPr>
            <w:r>
              <w:t>35</w:t>
            </w:r>
          </w:p>
        </w:tc>
      </w:tr>
      <w:tr w:rsidR="00000000" w14:paraId="304DA6D5" w14:textId="77777777">
        <w:tblPrEx>
          <w:tblBorders>
            <w:top w:val="none" w:sz="0" w:space="0" w:color="auto"/>
            <w:bottom w:val="none" w:sz="0" w:space="0" w:color="auto"/>
            <w:insideH w:val="none" w:sz="0" w:space="0" w:color="auto"/>
            <w:insideV w:val="none" w:sz="0" w:space="0" w:color="auto"/>
          </w:tblBorders>
        </w:tblPrEx>
        <w:tc>
          <w:tcPr>
            <w:tcW w:w="1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D3C70" w14:textId="77777777" w:rsidR="00000000" w:rsidRDefault="00000000">
            <w:pPr>
              <w:spacing w:before="120"/>
            </w:pPr>
            <w:r>
              <w:t>Trên 20 năm đến 50 năm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98AC" w14:textId="77777777" w:rsidR="00000000" w:rsidRDefault="00000000">
            <w:pPr>
              <w:spacing w:before="120"/>
              <w:jc w:val="center"/>
            </w:pPr>
            <w:r>
              <w:t>50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1EA03" w14:textId="77777777" w:rsidR="00000000" w:rsidRDefault="00000000">
            <w:pPr>
              <w:spacing w:before="120"/>
              <w:jc w:val="center"/>
            </w:pPr>
            <w:r>
              <w:t>40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1B4D" w14:textId="77777777" w:rsidR="00000000" w:rsidRDefault="00000000">
            <w:pPr>
              <w:spacing w:before="120"/>
              <w:jc w:val="center"/>
            </w:pPr>
            <w:r>
              <w:t>35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34B3D" w14:textId="77777777" w:rsidR="00000000" w:rsidRDefault="00000000">
            <w:pPr>
              <w:spacing w:before="120"/>
              <w:jc w:val="center"/>
            </w:pPr>
            <w:r>
              <w:t>25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A488B" w14:textId="77777777" w:rsidR="00000000" w:rsidRDefault="00000000">
            <w:pPr>
              <w:spacing w:before="120"/>
              <w:jc w:val="center"/>
            </w:pPr>
            <w:r>
              <w:t>25</w:t>
            </w:r>
          </w:p>
        </w:tc>
      </w:tr>
      <w:tr w:rsidR="00000000" w14:paraId="61A50B49" w14:textId="77777777">
        <w:tblPrEx>
          <w:tblBorders>
            <w:top w:val="none" w:sz="0" w:space="0" w:color="auto"/>
            <w:bottom w:val="none" w:sz="0" w:space="0" w:color="auto"/>
            <w:insideH w:val="none" w:sz="0" w:space="0" w:color="auto"/>
            <w:insideV w:val="none" w:sz="0" w:space="0" w:color="auto"/>
          </w:tblBorders>
        </w:tblPrEx>
        <w:tc>
          <w:tcPr>
            <w:tcW w:w="1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604E8" w14:textId="77777777" w:rsidR="00000000" w:rsidRDefault="00000000">
            <w:pPr>
              <w:spacing w:before="120"/>
            </w:pPr>
            <w:r>
              <w:t>Trên 50 năm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15B8" w14:textId="77777777" w:rsidR="00000000" w:rsidRDefault="00000000">
            <w:pPr>
              <w:spacing w:before="120"/>
              <w:jc w:val="center"/>
            </w:pPr>
            <w:r>
              <w:t>30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FABA" w14:textId="77777777" w:rsidR="00000000" w:rsidRDefault="00000000">
            <w:pPr>
              <w:spacing w:before="120"/>
              <w:jc w:val="center"/>
            </w:pPr>
            <w:r>
              <w:t>25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84F6" w14:textId="77777777" w:rsidR="00000000" w:rsidRDefault="00000000">
            <w:pPr>
              <w:spacing w:before="120"/>
              <w:jc w:val="center"/>
            </w:pPr>
            <w:r>
              <w:t>25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D7EF" w14:textId="77777777" w:rsidR="00000000" w:rsidRDefault="00000000">
            <w:pPr>
              <w:spacing w:before="120"/>
              <w:jc w:val="center"/>
            </w:pPr>
            <w:r>
              <w:t>20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CF4B8" w14:textId="77777777" w:rsidR="00000000" w:rsidRDefault="00000000">
            <w:pPr>
              <w:spacing w:before="120"/>
              <w:jc w:val="center"/>
            </w:pPr>
            <w:r>
              <w:t>20</w:t>
            </w:r>
          </w:p>
        </w:tc>
      </w:tr>
    </w:tbl>
    <w:p w14:paraId="13AEE490" w14:textId="77777777" w:rsidR="00000000" w:rsidRDefault="00000000">
      <w:pPr>
        <w:spacing w:before="120" w:after="280" w:afterAutospacing="1"/>
      </w:pPr>
      <w:r>
        <w:t>Việc phân loại nhà biệt thự, nhà cấp I, nhà cấp II, nhà cấp III, nhà cấp IV áp dụng theo quy định hướng dẫn hiện hành chuyên ngành xây dựng.</w:t>
      </w:r>
    </w:p>
    <w:p w14:paraId="37831126" w14:textId="77777777" w:rsidR="00000000" w:rsidRDefault="00000000">
      <w:pPr>
        <w:spacing w:before="120" w:after="280" w:afterAutospacing="1"/>
      </w:pPr>
      <w:r>
        <w:t>Thời gian sử dụng của nhà được tính từ thời điểm (năm) xây dựng đến năm kê khai lệ phí trước bạ. Trường hợp không xác định được năm xây dựng thì thời gian sử dụng của nhà được tính từ năm bắt đầu đưa nhà vào sử dụng đến năm kê khai lệ phí trước bạ.</w:t>
      </w:r>
    </w:p>
    <w:p w14:paraId="3A35B86B" w14:textId="77777777" w:rsidR="00000000" w:rsidRDefault="00000000">
      <w:pPr>
        <w:spacing w:before="120" w:after="280" w:afterAutospacing="1"/>
      </w:pPr>
      <w:r>
        <w:rPr>
          <w:b/>
          <w:bCs/>
        </w:rPr>
        <w:t xml:space="preserve">Điều 4. </w:t>
      </w:r>
      <w:r>
        <w:t>Quyết định này có hiệu lực từ ngày 14 tháng 10 năm 2022 và thay thế Quyết định số 23/2017/QĐ-UBND ngày 17 tháng 8 năm 2017 của Ủy ban nhân dân tỉnh Hậu Giang ban hành Bảng giá tính lệ phí trước bạ nhà và tỷ lệ phần trăm (%) chất lượng còn lại của nhà chịu lệ phí trước bạ trên địa bàn tỉnh Hậu Giang.</w:t>
      </w:r>
    </w:p>
    <w:p w14:paraId="39F0C400" w14:textId="77777777" w:rsidR="00000000" w:rsidRDefault="00000000">
      <w:pPr>
        <w:spacing w:before="120" w:after="280" w:afterAutospacing="1"/>
      </w:pPr>
      <w:r>
        <w:rPr>
          <w:b/>
          <w:bCs/>
        </w:rPr>
        <w:t xml:space="preserve">Điều 5. </w:t>
      </w:r>
      <w:r>
        <w:t>Chánh Văn phòng Ủy ban nhân dân tỉnh; Giám đốc Sở, Thủ trưởng cơ quan, ban, ngành tỉnh; Cục trưởng Cục Thuế tỉnh; Chủ tịch Ủy ban nhân dân huyện, thị xã, thành phố và các tổ chức, cá nhân có liên quan chịu trách nhiệm thi hành Quyết định này./.</w:t>
      </w:r>
    </w:p>
    <w:p w14:paraId="649C19C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A4490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94CE37" w14:textId="77777777" w:rsidR="00000000" w:rsidRDefault="00000000">
            <w:pPr>
              <w:spacing w:before="120"/>
            </w:pPr>
            <w:r>
              <w:rPr>
                <w:b/>
                <w:bCs/>
                <w:i/>
                <w:iCs/>
              </w:rPr>
              <w:br/>
              <w:t>Nơi nhận:</w:t>
            </w:r>
            <w:r>
              <w:rPr>
                <w:b/>
                <w:bCs/>
                <w:i/>
                <w:iCs/>
              </w:rPr>
              <w:br/>
            </w:r>
            <w:r>
              <w:rPr>
                <w:sz w:val="16"/>
              </w:rPr>
              <w:t>- VP.Chính phủ (HN-TP.HCM);</w:t>
            </w:r>
            <w:r>
              <w:rPr>
                <w:sz w:val="16"/>
              </w:rPr>
              <w:br/>
              <w:t>- Bộ Tài chính;</w:t>
            </w:r>
            <w:r>
              <w:rPr>
                <w:sz w:val="16"/>
              </w:rPr>
              <w:br/>
              <w:t>- Bộ Tài nguyên và Môi trường;</w:t>
            </w:r>
            <w:r>
              <w:rPr>
                <w:sz w:val="16"/>
              </w:rPr>
              <w:br/>
              <w:t>- Bộ Xây dựng;</w:t>
            </w:r>
            <w:r>
              <w:rPr>
                <w:sz w:val="16"/>
              </w:rPr>
              <w:br/>
              <w:t>- Tổng Cục Thuế;</w:t>
            </w:r>
            <w:r>
              <w:rPr>
                <w:sz w:val="16"/>
              </w:rPr>
              <w:br/>
              <w:t>- Bộ Tư pháp (Cục Kiểm tra văn bản QPPL);</w:t>
            </w:r>
            <w:r>
              <w:rPr>
                <w:sz w:val="16"/>
              </w:rPr>
              <w:br/>
              <w:t>- TT: TU, HĐND tỉnh, UBND tỉnh;</w:t>
            </w:r>
            <w:r>
              <w:rPr>
                <w:sz w:val="16"/>
              </w:rPr>
              <w:br/>
              <w:t>- Các cơ quan tham mưu, giúp việc Tỉnh ủy;</w:t>
            </w:r>
            <w:r>
              <w:rPr>
                <w:sz w:val="16"/>
              </w:rPr>
              <w:br/>
              <w:t>- UBMTTQVN, các Đoàn thể tỉnh;</w:t>
            </w:r>
            <w:r>
              <w:rPr>
                <w:sz w:val="16"/>
              </w:rPr>
              <w:br/>
              <w:t>- VP: Tỉnh ủy, ĐĐBQH và HĐND tỉnh;</w:t>
            </w:r>
            <w:r>
              <w:rPr>
                <w:sz w:val="16"/>
              </w:rPr>
              <w:br/>
              <w:t>- Như Điều 5;</w:t>
            </w:r>
            <w:r>
              <w:rPr>
                <w:sz w:val="16"/>
              </w:rPr>
              <w:br/>
              <w:t>- Cơ quan Báo, Đài tỉnh;</w:t>
            </w:r>
            <w:r>
              <w:rPr>
                <w:sz w:val="16"/>
              </w:rPr>
              <w:br/>
              <w:t>- Công báo tỉnh;</w:t>
            </w:r>
            <w:r>
              <w:rPr>
                <w:sz w:val="16"/>
              </w:rPr>
              <w:br/>
              <w:t>- Cổng Thông tin điện tử tỉnh;</w:t>
            </w:r>
            <w:r>
              <w:rPr>
                <w:sz w:val="16"/>
              </w:rPr>
              <w:br/>
              <w:t xml:space="preserve">- Lưu: VT, NCTH.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B7EA4D" w14:textId="77777777"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Trương Cảnh Tuyên</w:t>
            </w:r>
          </w:p>
        </w:tc>
      </w:tr>
    </w:tbl>
    <w:p w14:paraId="7992DFE4" w14:textId="77777777" w:rsidR="00000000" w:rsidRDefault="00000000">
      <w:pPr>
        <w:spacing w:before="120" w:after="280" w:afterAutospacing="1"/>
      </w:pPr>
      <w:r>
        <w:t> </w:t>
      </w:r>
    </w:p>
    <w:p w14:paraId="12A4372D" w14:textId="77777777" w:rsidR="00000000" w:rsidRDefault="00000000">
      <w:pPr>
        <w:spacing w:before="120" w:after="280" w:afterAutospacing="1"/>
        <w:jc w:val="center"/>
      </w:pPr>
      <w:r>
        <w:t> </w:t>
      </w:r>
    </w:p>
    <w:p w14:paraId="40E56AE0" w14:textId="77777777" w:rsidR="00B31829" w:rsidRDefault="00000000">
      <w:pPr>
        <w:spacing w:after="280" w:afterAutospacing="1"/>
      </w:pPr>
      <w:r>
        <w:rPr>
          <w:b/>
          <w:bCs/>
        </w:rPr>
        <w:t> </w:t>
      </w:r>
    </w:p>
    <w:sectPr w:rsidR="00B318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5A"/>
    <w:rsid w:val="00B31829"/>
    <w:rsid w:val="00CC03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50462"/>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2022-10-05T02:49:00Z</dcterms:created>
  <dcterms:modified xsi:type="dcterms:W3CDTF">2022-10-05T02:49:00Z</dcterms:modified>
</cp:coreProperties>
</file>