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5357"/>
      </w:tblGrid>
      <w:tr w:rsidR="00477060" w:rsidRPr="00477060" w14:paraId="0BBF3BE6" w14:textId="77777777">
        <w:tc>
          <w:tcPr>
            <w:tcW w:w="3348" w:type="dxa"/>
          </w:tcPr>
          <w:p w14:paraId="0046C5A9" w14:textId="77777777" w:rsidR="00477060" w:rsidRPr="00477060" w:rsidRDefault="00477060" w:rsidP="00477060">
            <w:pPr>
              <w:spacing w:before="120"/>
              <w:jc w:val="center"/>
              <w:rPr>
                <w:rFonts w:ascii="Arial" w:hAnsi="Arial" w:cs="Arial"/>
                <w:b/>
                <w:sz w:val="20"/>
                <w:szCs w:val="20"/>
              </w:rPr>
            </w:pPr>
            <w:r w:rsidRPr="00477060">
              <w:rPr>
                <w:rFonts w:ascii="Arial" w:hAnsi="Arial" w:cs="Arial"/>
                <w:b/>
                <w:bCs/>
                <w:sz w:val="20"/>
                <w:szCs w:val="20"/>
              </w:rPr>
              <w:t xml:space="preserve">ỦY BAN NHÂN DÂN </w:t>
            </w:r>
            <w:r w:rsidRPr="00477060">
              <w:rPr>
                <w:rFonts w:ascii="Arial" w:hAnsi="Arial" w:cs="Arial"/>
                <w:b/>
                <w:bCs/>
                <w:sz w:val="20"/>
                <w:szCs w:val="20"/>
              </w:rPr>
              <w:br/>
              <w:t>TỈNH ĐỒNG THÁP</w:t>
            </w:r>
            <w:r w:rsidRPr="00477060">
              <w:rPr>
                <w:rFonts w:ascii="Arial" w:hAnsi="Arial" w:cs="Arial"/>
                <w:b/>
                <w:sz w:val="20"/>
                <w:szCs w:val="20"/>
              </w:rPr>
              <w:br/>
              <w:t>-------</w:t>
            </w:r>
          </w:p>
        </w:tc>
        <w:tc>
          <w:tcPr>
            <w:tcW w:w="5508" w:type="dxa"/>
          </w:tcPr>
          <w:p w14:paraId="361982E4" w14:textId="77777777" w:rsidR="00477060" w:rsidRPr="00477060" w:rsidRDefault="00477060" w:rsidP="00477060">
            <w:pPr>
              <w:spacing w:before="120"/>
              <w:jc w:val="center"/>
              <w:rPr>
                <w:rFonts w:ascii="Arial" w:hAnsi="Arial" w:cs="Arial"/>
                <w:sz w:val="20"/>
                <w:szCs w:val="20"/>
              </w:rPr>
            </w:pPr>
            <w:r w:rsidRPr="00477060">
              <w:rPr>
                <w:rFonts w:ascii="Arial" w:hAnsi="Arial" w:cs="Arial"/>
                <w:b/>
                <w:sz w:val="20"/>
                <w:szCs w:val="20"/>
              </w:rPr>
              <w:t>CỘNG HÒA XÃ HỘI CHỦ NGHĨA VIỆT NAM</w:t>
            </w:r>
            <w:r w:rsidRPr="00477060">
              <w:rPr>
                <w:rFonts w:ascii="Arial" w:hAnsi="Arial" w:cs="Arial"/>
                <w:b/>
                <w:sz w:val="20"/>
                <w:szCs w:val="20"/>
              </w:rPr>
              <w:br/>
              <w:t xml:space="preserve">Độc lập - Tự do - Hạnh phúc </w:t>
            </w:r>
            <w:r w:rsidRPr="00477060">
              <w:rPr>
                <w:rFonts w:ascii="Arial" w:hAnsi="Arial" w:cs="Arial"/>
                <w:b/>
                <w:sz w:val="20"/>
                <w:szCs w:val="20"/>
              </w:rPr>
              <w:br/>
              <w:t>---------------</w:t>
            </w:r>
          </w:p>
        </w:tc>
      </w:tr>
      <w:tr w:rsidR="00477060" w:rsidRPr="00477060" w14:paraId="5F97E071" w14:textId="77777777">
        <w:tc>
          <w:tcPr>
            <w:tcW w:w="3348" w:type="dxa"/>
          </w:tcPr>
          <w:p w14:paraId="4269AAF7" w14:textId="77777777" w:rsidR="00477060" w:rsidRPr="00477060" w:rsidRDefault="00477060" w:rsidP="00477060">
            <w:pPr>
              <w:spacing w:before="120"/>
              <w:jc w:val="center"/>
              <w:rPr>
                <w:rFonts w:ascii="Arial" w:hAnsi="Arial" w:cs="Arial"/>
                <w:sz w:val="20"/>
                <w:szCs w:val="20"/>
              </w:rPr>
            </w:pPr>
            <w:r w:rsidRPr="00477060">
              <w:rPr>
                <w:rFonts w:ascii="Arial" w:hAnsi="Arial" w:cs="Arial"/>
                <w:sz w:val="20"/>
                <w:szCs w:val="20"/>
              </w:rPr>
              <w:t>Số: 33/2022/QĐ-UBND</w:t>
            </w:r>
          </w:p>
        </w:tc>
        <w:tc>
          <w:tcPr>
            <w:tcW w:w="5508" w:type="dxa"/>
          </w:tcPr>
          <w:p w14:paraId="6AD09959" w14:textId="77777777" w:rsidR="00477060" w:rsidRPr="00477060" w:rsidRDefault="00477060" w:rsidP="00477060">
            <w:pPr>
              <w:spacing w:before="120"/>
              <w:jc w:val="right"/>
              <w:rPr>
                <w:rFonts w:ascii="Arial" w:hAnsi="Arial" w:cs="Arial"/>
                <w:i/>
                <w:sz w:val="20"/>
                <w:szCs w:val="20"/>
              </w:rPr>
            </w:pPr>
            <w:r w:rsidRPr="00477060">
              <w:rPr>
                <w:rFonts w:ascii="Arial" w:hAnsi="Arial" w:cs="Arial"/>
                <w:i/>
                <w:iCs/>
                <w:sz w:val="20"/>
                <w:szCs w:val="20"/>
              </w:rPr>
              <w:t>Đồng Tháp, ngày 31 tháng 12 năm 2022</w:t>
            </w:r>
          </w:p>
        </w:tc>
      </w:tr>
    </w:tbl>
    <w:p w14:paraId="608A4BA8" w14:textId="77777777" w:rsidR="00477060" w:rsidRPr="00477060" w:rsidRDefault="00477060" w:rsidP="00477060">
      <w:pPr>
        <w:widowControl w:val="0"/>
        <w:autoSpaceDE w:val="0"/>
        <w:autoSpaceDN w:val="0"/>
        <w:adjustRightInd w:val="0"/>
        <w:spacing w:before="120"/>
        <w:jc w:val="center"/>
        <w:rPr>
          <w:rFonts w:ascii="Arial" w:hAnsi="Arial" w:cs="Arial"/>
          <w:b/>
          <w:bCs/>
          <w:sz w:val="20"/>
          <w:szCs w:val="28"/>
        </w:rPr>
      </w:pPr>
    </w:p>
    <w:p w14:paraId="3485487E" w14:textId="77777777" w:rsidR="00852FB4" w:rsidRPr="00477060" w:rsidRDefault="00477060" w:rsidP="00477060">
      <w:pPr>
        <w:widowControl w:val="0"/>
        <w:autoSpaceDE w:val="0"/>
        <w:autoSpaceDN w:val="0"/>
        <w:adjustRightInd w:val="0"/>
        <w:spacing w:before="120"/>
        <w:jc w:val="center"/>
        <w:rPr>
          <w:rFonts w:ascii="Arial" w:hAnsi="Arial" w:cs="Arial"/>
          <w:b/>
          <w:szCs w:val="28"/>
        </w:rPr>
      </w:pPr>
      <w:r w:rsidRPr="00477060">
        <w:rPr>
          <w:rFonts w:ascii="Arial" w:hAnsi="Arial" w:cs="Arial"/>
          <w:b/>
          <w:bCs/>
          <w:szCs w:val="28"/>
        </w:rPr>
        <w:t>QUYẾT ĐỊNH</w:t>
      </w:r>
    </w:p>
    <w:p w14:paraId="783AE927" w14:textId="77777777" w:rsidR="00852FB4" w:rsidRPr="00477060" w:rsidRDefault="00477060" w:rsidP="00477060">
      <w:pPr>
        <w:widowControl w:val="0"/>
        <w:autoSpaceDE w:val="0"/>
        <w:autoSpaceDN w:val="0"/>
        <w:adjustRightInd w:val="0"/>
        <w:spacing w:before="120"/>
        <w:jc w:val="center"/>
        <w:rPr>
          <w:rFonts w:ascii="Arial" w:hAnsi="Arial" w:cs="Arial"/>
          <w:sz w:val="20"/>
          <w:szCs w:val="28"/>
        </w:rPr>
      </w:pPr>
      <w:r w:rsidRPr="00477060">
        <w:rPr>
          <w:rFonts w:ascii="Arial" w:hAnsi="Arial" w:cs="Arial"/>
          <w:bCs/>
          <w:sz w:val="20"/>
          <w:szCs w:val="28"/>
        </w:rPr>
        <w:t>QUY ĐỊNH HỆ SỐ ĐIỀU CHỈNH GIÁ ĐẤT NĂM 2023 TRÊN ĐỊA BÀN TỈNH ĐỒNG THÁP</w:t>
      </w:r>
    </w:p>
    <w:p w14:paraId="070F8624" w14:textId="77777777" w:rsidR="00852FB4" w:rsidRPr="00477060" w:rsidRDefault="00477060" w:rsidP="00477060">
      <w:pPr>
        <w:widowControl w:val="0"/>
        <w:autoSpaceDE w:val="0"/>
        <w:autoSpaceDN w:val="0"/>
        <w:adjustRightInd w:val="0"/>
        <w:spacing w:before="120"/>
        <w:jc w:val="center"/>
        <w:rPr>
          <w:rFonts w:ascii="Arial" w:hAnsi="Arial" w:cs="Arial"/>
          <w:b/>
          <w:szCs w:val="28"/>
        </w:rPr>
      </w:pPr>
      <w:r w:rsidRPr="00477060">
        <w:rPr>
          <w:rFonts w:ascii="Arial" w:hAnsi="Arial" w:cs="Arial"/>
          <w:b/>
          <w:bCs/>
          <w:szCs w:val="28"/>
        </w:rPr>
        <w:t>ỦY BAN NHÂN DÂN TỈNH ĐỒNG THÁP</w:t>
      </w:r>
    </w:p>
    <w:p w14:paraId="7999C80D"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Luật Tổ chức Chính quyền địa phương ngày 19 tháng 6 năm 2015;</w:t>
      </w:r>
    </w:p>
    <w:p w14:paraId="1B9C84AC"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Luật sửa đổi, bổ sung một số điều của Luật Tổ chức Chính phủ và</w:t>
      </w:r>
      <w:r w:rsidR="00477060" w:rsidRPr="00477060">
        <w:rPr>
          <w:rFonts w:ascii="Arial" w:hAnsi="Arial" w:cs="Arial"/>
          <w:sz w:val="20"/>
          <w:szCs w:val="28"/>
        </w:rPr>
        <w:t xml:space="preserve"> </w:t>
      </w:r>
      <w:r w:rsidRPr="00477060">
        <w:rPr>
          <w:rFonts w:ascii="Arial" w:hAnsi="Arial" w:cs="Arial"/>
          <w:i/>
          <w:iCs/>
          <w:sz w:val="20"/>
          <w:szCs w:val="28"/>
        </w:rPr>
        <w:t>Luật Tổ chức chính quyền địa phương ngày 22 tháng 11 năm 2019;</w:t>
      </w:r>
    </w:p>
    <w:p w14:paraId="5E9A8E54"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Luật Đất đai ngày 29 tháng 11 năm 2013;</w:t>
      </w:r>
    </w:p>
    <w:p w14:paraId="6A53102B"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44/2014/NĐ-CP ngày 15 tháng 5 năm 2014 của Chính phủ quy định về giá đất;</w:t>
      </w:r>
    </w:p>
    <w:p w14:paraId="0FA031CB"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45/2014/NĐ-CP ngày 15 tháng 5 năm 2014 của Chính phủ quy định về thu tiền sử dụng đất;</w:t>
      </w:r>
    </w:p>
    <w:p w14:paraId="0FA2E901"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46/2014/NĐ-CP ngày 15 tháng 5 năm 2014 của Chính phủ quy định về thu tiền thuê đất, thuê mặt nước;</w:t>
      </w:r>
    </w:p>
    <w:p w14:paraId="77D17DF0"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135/2016/NĐ-CP ngày 09 tháng 9 năm 2016 của Chính phủ về việc sửa đổi, bổ sung một số điều của các Nghị định quy định về thu tiền sử dụng đất, thu tiền thuê đất, thuê mặt nước;</w:t>
      </w:r>
    </w:p>
    <w:p w14:paraId="3AD95154"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01/2017/NĐ-CP ngày 06 tháng 01 năm 2017 của Chính phủ sửa đổi, bổ sung một số nghị định quy định chi tiết thi hành Luật đất đai;</w:t>
      </w:r>
    </w:p>
    <w:p w14:paraId="3E11E825"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35/2017/NĐ-CP ngày 03 tháng 4 năm 2017 của Chính phủ quy định về thu tiền sử dụng đất, thu tiền thuê đất, thuê mặt nước trong Khu kinh tế, Khu công nghệ cao;</w:t>
      </w:r>
    </w:p>
    <w:p w14:paraId="5003AB1B"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Nghị định số 123/2017/NĐ-CP ngày 14 tháng 11 năm 2017 của Chính phủ về việc sửa đổi, bổ sung một số điều của các Nghị định quy định về thu tiền sử dụng đất, thu tiền thuê đất, thuê mặt nước;</w:t>
      </w:r>
    </w:p>
    <w:p w14:paraId="37C81894"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14:paraId="1263C394"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77/2014/TT-BTC ngày 16 tháng 6 năm 2014 của Bộ trưởng Bộ Tài chính hướng dẫn một số điều của Nghị định số 46/2014/NĐ-CP ngày</w:t>
      </w:r>
      <w:r w:rsidR="00477060" w:rsidRPr="00477060">
        <w:rPr>
          <w:rFonts w:ascii="Arial" w:hAnsi="Arial" w:cs="Arial"/>
          <w:sz w:val="20"/>
          <w:szCs w:val="28"/>
        </w:rPr>
        <w:t xml:space="preserve"> </w:t>
      </w:r>
      <w:r w:rsidRPr="00477060">
        <w:rPr>
          <w:rFonts w:ascii="Arial" w:hAnsi="Arial" w:cs="Arial"/>
          <w:i/>
          <w:iCs/>
          <w:sz w:val="20"/>
          <w:szCs w:val="28"/>
        </w:rPr>
        <w:t>15 tháng 5 năm 2014 của Chính phủ quy định về thu tiền thuê đất, thuê mặt nước;</w:t>
      </w:r>
    </w:p>
    <w:p w14:paraId="1852C821"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332/2016/TT-BTC ngày 26 tháng 12 năm 2016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14:paraId="3AD458C7"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333/2016/TT-BTC ngày 26 tháng 12 năm 2016 của Bộ trưởng Bộ Tài chính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w:t>
      </w:r>
    </w:p>
    <w:p w14:paraId="7F5EAC5F"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 xml:space="preserve">Căn cứ Thông tư số 89/2017/TT-BTC ngày 23 tháng 8 năm 2017 của Bộ trưởng Bộ Tài chính hướng dẫn một số điều của Nghị định số 35/2017/NĐ-CP ngày 03 tháng 4 năm 2017 của Chính </w:t>
      </w:r>
      <w:r w:rsidRPr="00477060">
        <w:rPr>
          <w:rFonts w:ascii="Arial" w:hAnsi="Arial" w:cs="Arial"/>
          <w:i/>
          <w:iCs/>
          <w:sz w:val="20"/>
          <w:szCs w:val="28"/>
        </w:rPr>
        <w:lastRenderedPageBreak/>
        <w:t>phủ quy định về thu tiền sử dụng đất, thu tiền thuê đất, thuê mặt nước trong Khu kinh tế, Khu công nghệ cao;</w:t>
      </w:r>
    </w:p>
    <w:p w14:paraId="6E07AFCC"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14:paraId="37F0058B"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Căn cứ Thông tư số 11/2018/TT-BTC ngày 30 tháng 01 năm 2018 của Bộ trưởng Bộ Tài chính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w:t>
      </w:r>
    </w:p>
    <w:p w14:paraId="0E1176A6"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Thực hiện Công văn số 618/HĐND-KTNS ngày 30 tháng 12 năm 2022 của Thường trực Hội đồng nhân dân Tỉnh về việc cho ý kiến về hệ số điều chỉnh giá đất năm 2023 trên địa bàn tỉnh Đồng Tháp;</w:t>
      </w:r>
    </w:p>
    <w:p w14:paraId="4F0166EA"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i/>
          <w:iCs/>
          <w:sz w:val="20"/>
          <w:szCs w:val="28"/>
        </w:rPr>
        <w:t>Theo đề nghị của Giám đốc Sở Tài chính.</w:t>
      </w:r>
    </w:p>
    <w:p w14:paraId="03D60A16" w14:textId="77777777" w:rsidR="00852FB4" w:rsidRPr="00477060" w:rsidRDefault="00477060" w:rsidP="00477060">
      <w:pPr>
        <w:widowControl w:val="0"/>
        <w:autoSpaceDE w:val="0"/>
        <w:autoSpaceDN w:val="0"/>
        <w:adjustRightInd w:val="0"/>
        <w:spacing w:before="120"/>
        <w:jc w:val="center"/>
        <w:rPr>
          <w:rFonts w:ascii="Arial" w:hAnsi="Arial" w:cs="Arial"/>
          <w:b/>
          <w:szCs w:val="28"/>
        </w:rPr>
      </w:pPr>
      <w:r w:rsidRPr="00477060">
        <w:rPr>
          <w:rFonts w:ascii="Arial" w:hAnsi="Arial" w:cs="Arial"/>
          <w:b/>
          <w:bCs/>
          <w:szCs w:val="28"/>
        </w:rPr>
        <w:t>QUYẾT ĐỊNH:</w:t>
      </w:r>
    </w:p>
    <w:p w14:paraId="454D90C2"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b/>
          <w:bCs/>
          <w:sz w:val="20"/>
          <w:szCs w:val="28"/>
        </w:rPr>
        <w:t xml:space="preserve">Điều 1. </w:t>
      </w:r>
      <w:r w:rsidRPr="00477060">
        <w:rPr>
          <w:rFonts w:ascii="Arial" w:hAnsi="Arial" w:cs="Arial"/>
          <w:sz w:val="20"/>
          <w:szCs w:val="28"/>
        </w:rPr>
        <w:t>Quy định hệ số điều chỉnh giá đất năm 2023 trên địa bàn tỉnh Đồng</w:t>
      </w:r>
      <w:r w:rsidR="00477060" w:rsidRPr="00477060">
        <w:rPr>
          <w:rFonts w:ascii="Arial" w:hAnsi="Arial" w:cs="Arial"/>
          <w:sz w:val="20"/>
          <w:szCs w:val="28"/>
        </w:rPr>
        <w:t xml:space="preserve"> </w:t>
      </w:r>
      <w:r w:rsidRPr="00477060">
        <w:rPr>
          <w:rFonts w:ascii="Arial" w:hAnsi="Arial" w:cs="Arial"/>
          <w:sz w:val="20"/>
          <w:szCs w:val="28"/>
        </w:rPr>
        <w:t>Tháp, cụ thể như sau:</w:t>
      </w:r>
    </w:p>
    <w:p w14:paraId="4BB7471B"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1. Hệ số điều chỉnh giá đất năm 2023 trên địa bàn tỉnh Đồng Tháp được xác định tại các phụ lục kèm theo Quyết định này, gồm:</w:t>
      </w:r>
    </w:p>
    <w:p w14:paraId="512FAE79" w14:textId="77777777" w:rsidR="00477060"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 xml:space="preserve">a) Phụ lục số 1: Hệ số điều chỉnh đối với đất nông nghiệp. </w:t>
      </w:r>
    </w:p>
    <w:p w14:paraId="2D4545BA" w14:textId="77777777" w:rsidR="00477060"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 xml:space="preserve">b) Phụ lục số 2: Hệ số điều chỉnh đối với đất ở nông thôn. </w:t>
      </w:r>
    </w:p>
    <w:p w14:paraId="5590CE61"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c) Phụ lục số 3: Hệ số điều chỉnh đối với đất ở đô thị.</w:t>
      </w:r>
    </w:p>
    <w:p w14:paraId="2F4A48F7"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d) Phụ lục số 4: Hệ số điều chỉnh đối với đất Khu kinh tế, Khu công nghiệp, cụm công nghiệp.</w:t>
      </w:r>
    </w:p>
    <w:p w14:paraId="4FDDEA85"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Việc xác định loại đất, mục đích sử dụng đất được thực hiện theo quy định của Chính phủ và Quyết định giá các loại đất của Ủy ban nhân dân Tỉnh.</w:t>
      </w:r>
    </w:p>
    <w:p w14:paraId="0F7AD267"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2. Tùy từng trường hợp cụ thể tại một số vị trí đất thực hiện dự án trong cùng một khu vực, tuyến đường có hệ số sử dụng đất (mật độ xây dựng, chiều cao của công trình) khác với mức bình quân chung của khu vực, tuyến đường thì Ủy ban nhân dân tỉnh quy định hệ số điều chỉnh giá đất cao hơn hoặc thấp hơn mức bình quân chung để tính thu tiền sử dụng đất, tiền thuê đất, thuê mặt nước đối với các trường hợp này (cơ quan được giao nhiệm vụ xác định giá đất báo cáo Sở Tài chính xem xét, trình Ủy ban nhân dân Tỉnh).</w:t>
      </w:r>
    </w:p>
    <w:p w14:paraId="75E663F9"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b/>
          <w:bCs/>
          <w:sz w:val="20"/>
          <w:szCs w:val="28"/>
        </w:rPr>
        <w:t xml:space="preserve">Điều 2. </w:t>
      </w:r>
      <w:r w:rsidRPr="00477060">
        <w:rPr>
          <w:rFonts w:ascii="Arial" w:hAnsi="Arial" w:cs="Arial"/>
          <w:sz w:val="20"/>
          <w:szCs w:val="28"/>
        </w:rPr>
        <w:t>Quyết định này có hiệu lực từ ngày 01 tháng 01 năm 2023; Quyết định số 34/2021/QĐ-UBND ngày 29 tháng 12 năm 2021 của Ủy ban nhân dân tỉnh Đồng Tháp quy định hệ số điều chỉnh giá đất năm 2022 trên địa bàn tỉnh Đồng Tháp hết hiệu lực kể từ ngày Quyết định này có hiệu lực.</w:t>
      </w:r>
    </w:p>
    <w:p w14:paraId="22964E41"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sz w:val="20"/>
          <w:szCs w:val="28"/>
        </w:rPr>
        <w:t>Giao Giám đốc Sở Tài chính chủ trì, phối hợp với Sở Tài nguyên và Môi trường, Cục thuế Tỉnh và Ban Quản lý Khu kinh tế tổ chức triển khai và theo dõi việc thực hiện Quyết định này.</w:t>
      </w:r>
    </w:p>
    <w:p w14:paraId="7B44E4C2" w14:textId="77777777" w:rsidR="00852FB4" w:rsidRPr="00477060" w:rsidRDefault="00852FB4" w:rsidP="00477060">
      <w:pPr>
        <w:widowControl w:val="0"/>
        <w:autoSpaceDE w:val="0"/>
        <w:autoSpaceDN w:val="0"/>
        <w:adjustRightInd w:val="0"/>
        <w:spacing w:before="120"/>
        <w:rPr>
          <w:rFonts w:ascii="Arial" w:hAnsi="Arial" w:cs="Arial"/>
          <w:sz w:val="20"/>
          <w:szCs w:val="28"/>
        </w:rPr>
      </w:pPr>
      <w:r w:rsidRPr="00477060">
        <w:rPr>
          <w:rFonts w:ascii="Arial" w:hAnsi="Arial" w:cs="Arial"/>
          <w:b/>
          <w:bCs/>
          <w:sz w:val="20"/>
          <w:szCs w:val="28"/>
        </w:rPr>
        <w:t xml:space="preserve">Điều 3. </w:t>
      </w:r>
      <w:r w:rsidRPr="00477060">
        <w:rPr>
          <w:rFonts w:ascii="Arial" w:hAnsi="Arial" w:cs="Arial"/>
          <w:sz w:val="20"/>
          <w:szCs w:val="28"/>
        </w:rPr>
        <w:t>Chánh Văn phòng Ủy ban nhân dân</w:t>
      </w:r>
      <w:r w:rsidR="00477060" w:rsidRPr="00477060">
        <w:rPr>
          <w:rFonts w:ascii="Arial" w:hAnsi="Arial" w:cs="Arial"/>
          <w:sz w:val="20"/>
          <w:szCs w:val="28"/>
        </w:rPr>
        <w:t xml:space="preserve"> </w:t>
      </w:r>
      <w:r w:rsidRPr="00477060">
        <w:rPr>
          <w:rFonts w:ascii="Arial" w:hAnsi="Arial" w:cs="Arial"/>
          <w:sz w:val="20"/>
          <w:szCs w:val="28"/>
        </w:rPr>
        <w:t>Tỉnh; Giám đốc Sở Tài chính; Thủ trưởng các sở, ban, ngành</w:t>
      </w:r>
      <w:r w:rsidR="00477060" w:rsidRPr="00477060">
        <w:rPr>
          <w:rFonts w:ascii="Arial" w:hAnsi="Arial" w:cs="Arial"/>
          <w:sz w:val="20"/>
          <w:szCs w:val="28"/>
        </w:rPr>
        <w:t xml:space="preserve"> </w:t>
      </w:r>
      <w:r w:rsidRPr="00477060">
        <w:rPr>
          <w:rFonts w:ascii="Arial" w:hAnsi="Arial" w:cs="Arial"/>
          <w:sz w:val="20"/>
          <w:szCs w:val="28"/>
        </w:rPr>
        <w:t>tỉnh; Chủ tịch Ủy ban nhân dân các huyện, thành phố và các tổ chức, cá nhân có liên quan chịu trách nhiệm thi hành Quyết định này./.</w:t>
      </w:r>
    </w:p>
    <w:p w14:paraId="1D08DBD1" w14:textId="77777777" w:rsidR="00477060" w:rsidRPr="00477060" w:rsidRDefault="00477060" w:rsidP="00477060">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477060" w:rsidRPr="00477060" w14:paraId="234F1388" w14:textId="77777777">
        <w:tc>
          <w:tcPr>
            <w:tcW w:w="4428" w:type="dxa"/>
          </w:tcPr>
          <w:p w14:paraId="77E5A5C8" w14:textId="77777777" w:rsidR="00477060" w:rsidRPr="00477060" w:rsidRDefault="00477060" w:rsidP="00477060">
            <w:pPr>
              <w:spacing w:before="120"/>
              <w:rPr>
                <w:rFonts w:ascii="Arial" w:hAnsi="Arial" w:cs="Arial"/>
                <w:sz w:val="20"/>
                <w:szCs w:val="20"/>
              </w:rPr>
            </w:pPr>
            <w:r w:rsidRPr="00477060">
              <w:rPr>
                <w:rFonts w:ascii="Arial" w:hAnsi="Arial" w:cs="Arial"/>
                <w:b/>
                <w:i/>
                <w:sz w:val="20"/>
                <w:szCs w:val="20"/>
              </w:rPr>
              <w:br/>
              <w:t>Nơi nhận:</w:t>
            </w:r>
            <w:r w:rsidRPr="00477060">
              <w:rPr>
                <w:rFonts w:ascii="Arial" w:hAnsi="Arial" w:cs="Arial"/>
                <w:b/>
                <w:i/>
                <w:sz w:val="20"/>
                <w:szCs w:val="20"/>
              </w:rPr>
              <w:br/>
            </w:r>
            <w:r w:rsidRPr="00477060">
              <w:rPr>
                <w:rFonts w:ascii="Arial" w:hAnsi="Arial" w:cs="Arial"/>
                <w:sz w:val="16"/>
                <w:szCs w:val="16"/>
              </w:rPr>
              <w:t xml:space="preserve">- </w:t>
            </w:r>
            <w:r w:rsidRPr="00477060">
              <w:rPr>
                <w:rFonts w:ascii="Arial" w:hAnsi="Arial" w:cs="Arial"/>
                <w:sz w:val="16"/>
                <w:szCs w:val="22"/>
              </w:rPr>
              <w:t>Như Điều 3;</w:t>
            </w:r>
            <w:r w:rsidRPr="00477060">
              <w:rPr>
                <w:rFonts w:ascii="Arial" w:hAnsi="Arial" w:cs="Arial"/>
                <w:sz w:val="16"/>
                <w:szCs w:val="22"/>
              </w:rPr>
              <w:br/>
              <w:t>- Chính phủ;</w:t>
            </w:r>
            <w:r w:rsidRPr="00477060">
              <w:rPr>
                <w:rFonts w:ascii="Arial" w:hAnsi="Arial" w:cs="Arial"/>
                <w:sz w:val="16"/>
                <w:szCs w:val="22"/>
              </w:rPr>
              <w:br/>
              <w:t>- Bộ Tài chính;</w:t>
            </w:r>
            <w:r w:rsidRPr="00477060">
              <w:rPr>
                <w:rFonts w:ascii="Arial" w:hAnsi="Arial" w:cs="Arial"/>
                <w:sz w:val="16"/>
                <w:szCs w:val="22"/>
              </w:rPr>
              <w:br/>
              <w:t>- Cục Kiểm tra văn bản (Bộ Tư pháp);</w:t>
            </w:r>
            <w:r w:rsidRPr="00477060">
              <w:rPr>
                <w:rFonts w:ascii="Arial" w:hAnsi="Arial" w:cs="Arial"/>
                <w:sz w:val="16"/>
                <w:szCs w:val="22"/>
              </w:rPr>
              <w:br/>
              <w:t>- Đoàn ĐBQH đơn vị tỉnh;</w:t>
            </w:r>
            <w:r w:rsidRPr="00477060">
              <w:rPr>
                <w:rFonts w:ascii="Arial" w:hAnsi="Arial" w:cs="Arial"/>
                <w:sz w:val="16"/>
                <w:szCs w:val="22"/>
              </w:rPr>
              <w:br/>
              <w:t>- TT/TU, TT/HĐND tỉnh;</w:t>
            </w:r>
            <w:r w:rsidRPr="00477060">
              <w:rPr>
                <w:rFonts w:ascii="Arial" w:hAnsi="Arial" w:cs="Arial"/>
                <w:sz w:val="16"/>
                <w:szCs w:val="22"/>
              </w:rPr>
              <w:br/>
              <w:t>- CT, các PCT/UBND tỉnh;</w:t>
            </w:r>
            <w:r w:rsidRPr="00477060">
              <w:rPr>
                <w:rFonts w:ascii="Arial" w:hAnsi="Arial" w:cs="Arial"/>
                <w:sz w:val="16"/>
                <w:szCs w:val="22"/>
              </w:rPr>
              <w:br/>
              <w:t>- LĐVP/UBND tỉnh;</w:t>
            </w:r>
            <w:r w:rsidRPr="00477060">
              <w:rPr>
                <w:rFonts w:ascii="Arial" w:hAnsi="Arial" w:cs="Arial"/>
                <w:sz w:val="16"/>
                <w:szCs w:val="22"/>
              </w:rPr>
              <w:br/>
              <w:t>- Sở Tư pháp;</w:t>
            </w:r>
            <w:r w:rsidRPr="00477060">
              <w:rPr>
                <w:rFonts w:ascii="Arial" w:hAnsi="Arial" w:cs="Arial"/>
                <w:sz w:val="16"/>
                <w:szCs w:val="22"/>
              </w:rPr>
              <w:br/>
              <w:t>- Công báo tỉnh;</w:t>
            </w:r>
            <w:r w:rsidRPr="00477060">
              <w:rPr>
                <w:rFonts w:ascii="Arial" w:hAnsi="Arial" w:cs="Arial"/>
                <w:sz w:val="16"/>
                <w:szCs w:val="22"/>
              </w:rPr>
              <w:br/>
              <w:t>- Lưu VT, NC/KT-tuan.</w:t>
            </w:r>
          </w:p>
        </w:tc>
        <w:tc>
          <w:tcPr>
            <w:tcW w:w="4428" w:type="dxa"/>
          </w:tcPr>
          <w:p w14:paraId="4015E716" w14:textId="77777777" w:rsidR="00477060" w:rsidRPr="00477060" w:rsidRDefault="00477060" w:rsidP="00477060">
            <w:pPr>
              <w:spacing w:before="120"/>
              <w:jc w:val="center"/>
              <w:rPr>
                <w:rFonts w:ascii="Arial" w:hAnsi="Arial" w:cs="Arial"/>
                <w:b/>
                <w:sz w:val="20"/>
                <w:szCs w:val="20"/>
              </w:rPr>
            </w:pPr>
            <w:r w:rsidRPr="00477060">
              <w:rPr>
                <w:rFonts w:ascii="Arial" w:hAnsi="Arial" w:cs="Arial"/>
                <w:b/>
                <w:bCs/>
                <w:sz w:val="20"/>
                <w:szCs w:val="26"/>
              </w:rPr>
              <w:t>TM. ỦY BAN NHÂN DÂN</w:t>
            </w:r>
            <w:r w:rsidRPr="00477060">
              <w:rPr>
                <w:rFonts w:ascii="Arial" w:hAnsi="Arial" w:cs="Arial"/>
                <w:sz w:val="20"/>
                <w:szCs w:val="26"/>
              </w:rPr>
              <w:t xml:space="preserve"> </w:t>
            </w:r>
            <w:r w:rsidRPr="00477060">
              <w:rPr>
                <w:rFonts w:ascii="Arial" w:hAnsi="Arial" w:cs="Arial"/>
                <w:sz w:val="20"/>
                <w:szCs w:val="26"/>
              </w:rPr>
              <w:br/>
            </w:r>
            <w:r w:rsidRPr="00477060">
              <w:rPr>
                <w:rFonts w:ascii="Arial" w:hAnsi="Arial" w:cs="Arial"/>
                <w:b/>
                <w:bCs/>
                <w:sz w:val="20"/>
                <w:szCs w:val="26"/>
              </w:rPr>
              <w:t>KT. CHỦ TỊCH</w:t>
            </w:r>
            <w:r w:rsidRPr="00477060">
              <w:rPr>
                <w:rFonts w:ascii="Arial" w:hAnsi="Arial" w:cs="Arial"/>
                <w:sz w:val="20"/>
                <w:szCs w:val="26"/>
              </w:rPr>
              <w:t xml:space="preserve"> </w:t>
            </w:r>
            <w:r w:rsidRPr="00477060">
              <w:rPr>
                <w:rFonts w:ascii="Arial" w:hAnsi="Arial" w:cs="Arial"/>
                <w:sz w:val="20"/>
                <w:szCs w:val="26"/>
              </w:rPr>
              <w:br/>
            </w:r>
            <w:r w:rsidRPr="00477060">
              <w:rPr>
                <w:rFonts w:ascii="Arial" w:hAnsi="Arial" w:cs="Arial"/>
                <w:b/>
                <w:bCs/>
                <w:sz w:val="20"/>
                <w:szCs w:val="28"/>
              </w:rPr>
              <w:t>PHÓ CHỦ TỊCH</w:t>
            </w:r>
            <w:r w:rsidRPr="00477060">
              <w:rPr>
                <w:rFonts w:ascii="Arial" w:hAnsi="Arial" w:cs="Arial"/>
                <w:sz w:val="20"/>
                <w:szCs w:val="28"/>
              </w:rPr>
              <w:t xml:space="preserve"> </w:t>
            </w:r>
            <w:r w:rsidRPr="00477060">
              <w:rPr>
                <w:rFonts w:ascii="Arial" w:hAnsi="Arial" w:cs="Arial"/>
                <w:sz w:val="20"/>
                <w:szCs w:val="28"/>
              </w:rPr>
              <w:br/>
            </w:r>
            <w:r w:rsidRPr="00477060">
              <w:rPr>
                <w:rFonts w:ascii="Arial" w:hAnsi="Arial" w:cs="Arial"/>
                <w:sz w:val="20"/>
                <w:szCs w:val="28"/>
              </w:rPr>
              <w:br/>
            </w:r>
            <w:r w:rsidRPr="00477060">
              <w:rPr>
                <w:rFonts w:ascii="Arial" w:hAnsi="Arial" w:cs="Arial"/>
                <w:sz w:val="20"/>
                <w:szCs w:val="28"/>
              </w:rPr>
              <w:br/>
            </w:r>
            <w:r w:rsidRPr="00477060">
              <w:rPr>
                <w:rFonts w:ascii="Arial" w:hAnsi="Arial" w:cs="Arial"/>
                <w:sz w:val="20"/>
                <w:szCs w:val="28"/>
              </w:rPr>
              <w:br/>
            </w:r>
            <w:r w:rsidRPr="00477060">
              <w:rPr>
                <w:rFonts w:ascii="Arial" w:hAnsi="Arial" w:cs="Arial"/>
                <w:sz w:val="20"/>
                <w:szCs w:val="28"/>
              </w:rPr>
              <w:br/>
            </w:r>
            <w:r w:rsidRPr="00477060">
              <w:rPr>
                <w:rFonts w:ascii="Arial" w:hAnsi="Arial" w:cs="Arial"/>
                <w:b/>
                <w:bCs/>
                <w:sz w:val="20"/>
                <w:szCs w:val="28"/>
              </w:rPr>
              <w:t>Huỳnh Minh Tuấn</w:t>
            </w:r>
          </w:p>
        </w:tc>
      </w:tr>
    </w:tbl>
    <w:p w14:paraId="2BAD0866" w14:textId="77777777" w:rsidR="00852FB4" w:rsidRPr="00477060" w:rsidRDefault="00852FB4" w:rsidP="00477060">
      <w:pPr>
        <w:widowControl w:val="0"/>
        <w:autoSpaceDE w:val="0"/>
        <w:autoSpaceDN w:val="0"/>
        <w:adjustRightInd w:val="0"/>
        <w:spacing w:before="120"/>
        <w:jc w:val="center"/>
        <w:rPr>
          <w:rFonts w:ascii="Arial" w:hAnsi="Arial" w:cs="Arial"/>
          <w:sz w:val="20"/>
          <w:szCs w:val="28"/>
        </w:rPr>
      </w:pPr>
    </w:p>
    <w:tbl>
      <w:tblPr>
        <w:tblStyle w:val="TableGrid"/>
        <w:tblW w:w="0" w:type="auto"/>
        <w:jc w:val="center"/>
        <w:tblLook w:val="01E0" w:firstRow="1" w:lastRow="1" w:firstColumn="1" w:lastColumn="1" w:noHBand="0" w:noVBand="0"/>
      </w:tblPr>
      <w:tblGrid>
        <w:gridCol w:w="5868"/>
      </w:tblGrid>
      <w:tr w:rsidR="00477060" w:rsidRPr="006D7342" w14:paraId="52125ED4" w14:textId="77777777">
        <w:trPr>
          <w:jc w:val="center"/>
        </w:trPr>
        <w:tc>
          <w:tcPr>
            <w:tcW w:w="5868" w:type="dxa"/>
          </w:tcPr>
          <w:p w14:paraId="2827E92E" w14:textId="77777777" w:rsidR="00477060" w:rsidRPr="006D7342" w:rsidRDefault="00477060">
            <w:pPr>
              <w:spacing w:before="120"/>
              <w:jc w:val="center"/>
              <w:rPr>
                <w:rFonts w:ascii="Arial" w:hAnsi="Arial" w:cs="Arial"/>
                <w:b/>
                <w:color w:val="FF0000"/>
                <w:sz w:val="20"/>
                <w:szCs w:val="20"/>
              </w:rPr>
            </w:pPr>
          </w:p>
          <w:p w14:paraId="1E293F10" w14:textId="77777777" w:rsidR="00477060" w:rsidRPr="006D7342" w:rsidRDefault="00477060">
            <w:pPr>
              <w:spacing w:before="120"/>
              <w:jc w:val="center"/>
              <w:rPr>
                <w:rFonts w:ascii="Arial" w:hAnsi="Arial" w:cs="Arial"/>
                <w:b/>
                <w:color w:val="FF0000"/>
                <w:sz w:val="20"/>
                <w:szCs w:val="20"/>
              </w:rPr>
            </w:pPr>
            <w:r w:rsidRPr="006D7342">
              <w:rPr>
                <w:rFonts w:ascii="Arial" w:hAnsi="Arial" w:cs="Arial"/>
                <w:b/>
                <w:color w:val="FF0000"/>
                <w:sz w:val="20"/>
                <w:szCs w:val="20"/>
              </w:rPr>
              <w:t>FILE ĐƯỢC ĐÍNH KÈM THEO VĂN BẢN</w:t>
            </w:r>
          </w:p>
          <w:p w14:paraId="2F6508E1" w14:textId="77777777" w:rsidR="00477060" w:rsidRPr="006D7342" w:rsidRDefault="00791703">
            <w:pPr>
              <w:spacing w:before="120"/>
              <w:jc w:val="center"/>
              <w:rPr>
                <w:rFonts w:ascii="Arial" w:hAnsi="Arial" w:cs="Arial"/>
                <w:b/>
                <w:color w:val="FF0000"/>
                <w:sz w:val="20"/>
                <w:szCs w:val="20"/>
              </w:rPr>
            </w:pPr>
            <w:r w:rsidRPr="00477060">
              <w:rPr>
                <w:rFonts w:ascii="Arial" w:hAnsi="Arial" w:cs="Arial"/>
                <w:b/>
                <w:color w:val="FF0000"/>
                <w:sz w:val="20"/>
                <w:szCs w:val="20"/>
              </w:rPr>
              <w:object w:dxaOrig="1524" w:dyaOrig="969" w14:anchorId="6B15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45pt" o:ole="">
                  <v:imagedata r:id="rId4" o:title=""/>
                </v:shape>
                <o:OLEObject Type="Embed" ProgID="Package" ShapeID="_x0000_i1025" DrawAspect="Icon" ObjectID="_1735132069" r:id="rId5"/>
              </w:object>
            </w:r>
          </w:p>
        </w:tc>
      </w:tr>
    </w:tbl>
    <w:p w14:paraId="25CCC29C" w14:textId="77777777" w:rsidR="00477060" w:rsidRDefault="00477060" w:rsidP="00477060">
      <w:pPr>
        <w:spacing w:before="120"/>
        <w:rPr>
          <w:rFonts w:ascii="Arial" w:hAnsi="Arial" w:cs="Arial"/>
          <w:b/>
          <w:bCs/>
          <w:sz w:val="20"/>
          <w:szCs w:val="20"/>
        </w:rPr>
      </w:pPr>
    </w:p>
    <w:p w14:paraId="3B529B1C" w14:textId="77777777" w:rsidR="00477060" w:rsidRPr="00477060" w:rsidRDefault="00477060" w:rsidP="00477060">
      <w:pPr>
        <w:spacing w:before="120"/>
        <w:rPr>
          <w:rFonts w:ascii="Arial" w:hAnsi="Arial" w:cs="Arial"/>
          <w:b/>
          <w:bCs/>
          <w:sz w:val="20"/>
          <w:szCs w:val="20"/>
        </w:rPr>
      </w:pPr>
    </w:p>
    <w:sectPr w:rsidR="00477060" w:rsidRPr="00477060" w:rsidSect="00477060">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B4"/>
    <w:rsid w:val="00477060"/>
    <w:rsid w:val="00791703"/>
    <w:rsid w:val="00852FB4"/>
    <w:rsid w:val="00D1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BBE593"/>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7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7706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ỦY BAN NHÂN DÂN TỈNH ĐỒNG THÁP</vt:lpstr>
    </vt:vector>
  </TitlesOfParts>
  <Company>HOME</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ĐỒNG THÁP</dc:title>
  <dc:subject/>
  <dc:creator>User</dc:creator>
  <cp:keywords/>
  <dc:description>Document was created by {applicationname}, version: {version}</dc:description>
  <cp:lastModifiedBy>VinasecoPc</cp:lastModifiedBy>
  <cp:revision>2</cp:revision>
  <dcterms:created xsi:type="dcterms:W3CDTF">2023-01-13T09:21:00Z</dcterms:created>
  <dcterms:modified xsi:type="dcterms:W3CDTF">2023-01-13T09:21:00Z</dcterms:modified>
</cp:coreProperties>
</file>