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6A78">
            <w:pPr>
              <w:spacing w:before="120"/>
              <w:jc w:val="center"/>
            </w:pPr>
            <w:bookmarkStart w:id="0" w:name="_GoBack"/>
            <w:bookmarkEnd w:id="0"/>
            <w:r>
              <w:rPr>
                <w:b/>
                <w:bCs/>
              </w:rPr>
              <w:t>ỦY BAN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6A7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6A78">
            <w:pPr>
              <w:spacing w:before="120"/>
              <w:jc w:val="center"/>
            </w:pPr>
            <w:r>
              <w:t>Số: 30/2022/QĐ-UBND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6A78">
            <w:pPr>
              <w:spacing w:before="120"/>
              <w:jc w:val="right"/>
            </w:pPr>
            <w:r>
              <w:rPr>
                <w:i/>
                <w:iCs/>
              </w:rPr>
              <w:t>Đồng Tháp, ngày 19 tháng 12 năm 2022</w:t>
            </w:r>
          </w:p>
        </w:tc>
      </w:tr>
    </w:tbl>
    <w:p w:rsidR="00000000" w:rsidRDefault="00DF6A78">
      <w:pPr>
        <w:spacing w:before="120" w:after="280" w:afterAutospacing="1"/>
      </w:pPr>
      <w:r>
        <w:rPr>
          <w:b/>
          <w:bCs/>
        </w:rPr>
        <w:t> </w:t>
      </w:r>
    </w:p>
    <w:p w:rsidR="00000000" w:rsidRDefault="00DF6A78">
      <w:pPr>
        <w:spacing w:before="120" w:after="280" w:afterAutospacing="1"/>
        <w:jc w:val="center"/>
      </w:pPr>
      <w:r>
        <w:rPr>
          <w:b/>
          <w:bCs/>
        </w:rPr>
        <w:t>QUYẾT ĐỊNH</w:t>
      </w:r>
    </w:p>
    <w:p w:rsidR="00000000" w:rsidRDefault="00DF6A78">
      <w:pPr>
        <w:spacing w:before="120" w:after="280" w:afterAutospacing="1"/>
        <w:jc w:val="center"/>
      </w:pPr>
      <w:r>
        <w:t>PHÂN CẤP GIAO QUYỀN TỰ CHỦ TÀI CHÍNH CHO CÁC ĐƠN VỊ SỰ NGHIỆP CÔN</w:t>
      </w:r>
      <w:r>
        <w:t>G LẬP CẤP TỈNH</w:t>
      </w:r>
    </w:p>
    <w:p w:rsidR="00000000" w:rsidRDefault="00DF6A78">
      <w:pPr>
        <w:spacing w:before="120" w:after="280" w:afterAutospacing="1"/>
        <w:jc w:val="center"/>
      </w:pPr>
      <w:r>
        <w:rPr>
          <w:b/>
          <w:bCs/>
        </w:rPr>
        <w:t>ỦY BAN NHÂN DÂN TỈNH ĐỒNG THÁP</w:t>
      </w:r>
    </w:p>
    <w:p w:rsidR="00000000" w:rsidRDefault="00DF6A78">
      <w:pPr>
        <w:spacing w:before="120" w:after="280" w:afterAutospacing="1"/>
      </w:pPr>
      <w:r>
        <w:rPr>
          <w:i/>
          <w:iCs/>
        </w:rPr>
        <w:t>Căn cứ Luật tổ chức chính quyền địa phương ngày 19 tháng 6 năm 2015;</w:t>
      </w:r>
    </w:p>
    <w:p w:rsidR="00000000" w:rsidRDefault="00DF6A78">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rsidR="00000000" w:rsidRDefault="00DF6A78">
      <w:pPr>
        <w:spacing w:before="120" w:after="280" w:afterAutospacing="1"/>
      </w:pPr>
      <w:r>
        <w:rPr>
          <w:i/>
          <w:iCs/>
        </w:rPr>
        <w:t xml:space="preserve">Căn cứ </w:t>
      </w:r>
      <w:r>
        <w:rPr>
          <w:i/>
          <w:iCs/>
        </w:rPr>
        <w:t>Luật ban hành văn bản quy phạm pháp luật ngày 22 tháng 6 năm 2015;</w:t>
      </w:r>
    </w:p>
    <w:p w:rsidR="00000000" w:rsidRDefault="00DF6A78">
      <w:pPr>
        <w:spacing w:before="120" w:after="280" w:afterAutospacing="1"/>
      </w:pPr>
      <w:r>
        <w:rPr>
          <w:i/>
          <w:iCs/>
        </w:rPr>
        <w:t>Căn cứ Luật Ngân sách nhà nước ngày 25 tháng 6 năm 2015;</w:t>
      </w:r>
    </w:p>
    <w:p w:rsidR="00000000" w:rsidRDefault="00DF6A78">
      <w:pPr>
        <w:spacing w:before="120" w:after="280" w:afterAutospacing="1"/>
      </w:pPr>
      <w:r>
        <w:rPr>
          <w:i/>
          <w:iCs/>
        </w:rPr>
        <w:t>Căn cứ Luật sửa đổi, bổ sung một số điều của Luật Ban hành văn bản quy phạm pháp luật ngày 18 tháng 6 năm 2020;</w:t>
      </w:r>
    </w:p>
    <w:p w:rsidR="00000000" w:rsidRDefault="00DF6A78">
      <w:pPr>
        <w:spacing w:before="120" w:after="280" w:afterAutospacing="1"/>
      </w:pPr>
      <w:r>
        <w:rPr>
          <w:i/>
          <w:iCs/>
        </w:rPr>
        <w:t xml:space="preserve">Căn cứ Nghị định số </w:t>
      </w:r>
      <w:r>
        <w:rPr>
          <w:i/>
          <w:iCs/>
        </w:rPr>
        <w:t>60/2021/NĐ-CP ngày 21 tháng 6 năm 2021 của Chính phủ về quy định cơ chế tự chủ tài chính của đơn vị sự nghiệp công lập;</w:t>
      </w:r>
    </w:p>
    <w:p w:rsidR="00000000" w:rsidRDefault="00DF6A78">
      <w:pPr>
        <w:spacing w:before="120" w:after="280" w:afterAutospacing="1"/>
      </w:pPr>
      <w:r>
        <w:rPr>
          <w:i/>
          <w:iCs/>
        </w:rPr>
        <w:t>Căn cứ Thông tư số 56/2022/TT-BTC ngày 16 tháng 9 năm 2022 của Bộ trưởng Bộ Tài chính hướng dẫn một số nội dung về cơ chế tự chủ tài chí</w:t>
      </w:r>
      <w:r>
        <w:rPr>
          <w:i/>
          <w:iCs/>
        </w:rPr>
        <w:t>nh của đơn vị sự nghiệp công lập; xử lý tài sản, tài chính khi tổ chức lại, giải thể đơn vị sự nghiệp công lập;</w:t>
      </w:r>
    </w:p>
    <w:p w:rsidR="00000000" w:rsidRDefault="00DF6A78">
      <w:pPr>
        <w:spacing w:before="120" w:after="280" w:afterAutospacing="1"/>
      </w:pPr>
      <w:r>
        <w:rPr>
          <w:i/>
          <w:iCs/>
        </w:rPr>
        <w:t>Theo đề nghị của Giám đốc Sở Tài chính tại Tờ trình số 3707/TTr-STC ngày</w:t>
      </w:r>
      <w:r>
        <w:t xml:space="preserve"> </w:t>
      </w:r>
      <w:r>
        <w:rPr>
          <w:i/>
          <w:iCs/>
        </w:rPr>
        <w:t>12 tháng 12 năm 2022 và văn bản số 3816/STC-HCSN ngày 19/12/2022.</w:t>
      </w:r>
    </w:p>
    <w:p w:rsidR="00000000" w:rsidRDefault="00DF6A78">
      <w:pPr>
        <w:spacing w:before="120" w:after="280" w:afterAutospacing="1"/>
        <w:jc w:val="center"/>
      </w:pPr>
      <w:r>
        <w:rPr>
          <w:b/>
          <w:bCs/>
        </w:rPr>
        <w:t>QUYẾT</w:t>
      </w:r>
      <w:r>
        <w:rPr>
          <w:b/>
          <w:bCs/>
        </w:rPr>
        <w:t xml:space="preserve"> ĐỊNH:</w:t>
      </w:r>
    </w:p>
    <w:p w:rsidR="00000000" w:rsidRDefault="00DF6A78">
      <w:pPr>
        <w:spacing w:before="120" w:after="280" w:afterAutospacing="1"/>
      </w:pPr>
      <w:r>
        <w:rPr>
          <w:b/>
          <w:bCs/>
        </w:rPr>
        <w:t xml:space="preserve">Điều 1. </w:t>
      </w:r>
      <w:r>
        <w:t>Phân cấp giao quyền tự chủ tài chính cho các đơn vị sự nghiệp công lập cấp tỉnh, cụ thể như sau:</w:t>
      </w:r>
    </w:p>
    <w:p w:rsidR="00000000" w:rsidRDefault="00DF6A78">
      <w:pPr>
        <w:spacing w:before="120" w:after="280" w:afterAutospacing="1"/>
      </w:pPr>
      <w:r>
        <w:t>1. Cơ quan chuyên môn thuộc Ủy ban nhân dân tỉnh quyết định giao quyền tự chủ cho các đơn vị trực thuộc sau khi có ý kiến bằng văn bản của Sở Tà</w:t>
      </w:r>
      <w:r>
        <w:t>i chính.</w:t>
      </w:r>
    </w:p>
    <w:p w:rsidR="00000000" w:rsidRDefault="00DF6A78">
      <w:pPr>
        <w:spacing w:before="120" w:after="280" w:afterAutospacing="1"/>
      </w:pPr>
      <w:r>
        <w:lastRenderedPageBreak/>
        <w:t>Đối với các đơn vị thuộc tổ chức chính trị thì cơ quan quản lý cấp trên quyết định giao quyền tự chủ cho các đơn vị theo thẩm quyền (</w:t>
      </w:r>
      <w:r>
        <w:rPr>
          <w:i/>
          <w:iCs/>
        </w:rPr>
        <w:t>theo điểm b khoản 2 Điều 9 Thông tư số 56/2022/TT-BTC của Bộ trưởng Bộ Tài chính</w:t>
      </w:r>
      <w:r>
        <w:t>).</w:t>
      </w:r>
    </w:p>
    <w:p w:rsidR="00000000" w:rsidRDefault="00DF6A78">
      <w:pPr>
        <w:spacing w:before="120" w:after="280" w:afterAutospacing="1"/>
      </w:pPr>
      <w:r>
        <w:t>2. Các nội dung khác có liên qu</w:t>
      </w:r>
      <w:r>
        <w:t xml:space="preserve">an không quy định tại Quyết định này thì thực hiện theo Thông tư số 56/2022/TT-BTC ngày 16 tháng 9 năm 2022 của Bộ trưởng Bộ Tài chính hướng dẫn một số nội dung về cơ chế tự chủ tài chính của đơn vị sự nghiệp công lập; xử lý tài sản, tài chính khi tổ chức </w:t>
      </w:r>
      <w:r>
        <w:t>lại, giải thể đơn vị sự nghiệp công lập và các văn bản có liên quan khác.</w:t>
      </w:r>
    </w:p>
    <w:p w:rsidR="00000000" w:rsidRDefault="00DF6A78">
      <w:pPr>
        <w:spacing w:before="120" w:after="280" w:afterAutospacing="1"/>
      </w:pPr>
      <w:r>
        <w:t>3. Cơ quan chuyên môn thuộc Ủy ban nhân dân tỉnh có trách nhiệm báo cáo Ủy ban nhân dân tỉnh (</w:t>
      </w:r>
      <w:r>
        <w:rPr>
          <w:i/>
          <w:iCs/>
        </w:rPr>
        <w:t>thông qua Sở Tài chính tổng hợp báo cáo</w:t>
      </w:r>
      <w:r>
        <w:t xml:space="preserve">) việc thực hiện giao quyền tự chủ tài chính cho </w:t>
      </w:r>
      <w:r>
        <w:t>đơn vị sự nghiệp công lập thuộc phạm vi quản lý của cơ quan, đơn vị.</w:t>
      </w:r>
    </w:p>
    <w:p w:rsidR="00000000" w:rsidRDefault="00DF6A78">
      <w:pPr>
        <w:spacing w:before="120" w:after="280" w:afterAutospacing="1"/>
      </w:pPr>
      <w:r>
        <w:rPr>
          <w:b/>
          <w:bCs/>
        </w:rPr>
        <w:t xml:space="preserve">Điều 2. </w:t>
      </w:r>
      <w:r>
        <w:t>Điều khoản chuyển tiếp</w:t>
      </w:r>
    </w:p>
    <w:p w:rsidR="00000000" w:rsidRDefault="00DF6A78">
      <w:pPr>
        <w:spacing w:before="120" w:after="280" w:afterAutospacing="1"/>
      </w:pPr>
      <w:r>
        <w:t xml:space="preserve">Đối với đơn vị sự nghiệp công đã được cơ quan có thẩm quyền giao tự chủ tài chính theo quy định tại Nghị định số 60/2021/NĐ-CP ngày 21 tháng 6 năm 2021 thì </w:t>
      </w:r>
      <w:r>
        <w:t>tiếp tục thực hiện theo phương án tự chủ tài chính đã được phê duyệt và rà soát lại phương án tự chủ tài chính theo quy định tại Thông tư số 56/2022/TT-BTC ngày 16 tháng 9 năm 2022 của Bộ trưởng Bộ Tài chính. Trường hợp có thay đổi về mức độ tự chủ tài chí</w:t>
      </w:r>
      <w:r>
        <w:t>nh, đơn vị xây dựng phương án tự chủ tài chính theo quy định tại Thông tư số 56/2022/TT-BTC ngày 16 tháng 9 năm 2022 của Bộ trưởng Bộ Tài chính để trình cấp có thẩm quyền xem xét, phê duyệt.</w:t>
      </w:r>
    </w:p>
    <w:p w:rsidR="00000000" w:rsidRDefault="00DF6A78">
      <w:pPr>
        <w:spacing w:before="120" w:after="280" w:afterAutospacing="1"/>
      </w:pPr>
      <w:r>
        <w:rPr>
          <w:b/>
          <w:bCs/>
        </w:rPr>
        <w:t xml:space="preserve">Điều 3. </w:t>
      </w:r>
      <w:r>
        <w:t>Quyết định này có hiệu lực thi hành kể từ ngày 29 tháng 1</w:t>
      </w:r>
      <w:r>
        <w:t>2 năm 2022.</w:t>
      </w:r>
    </w:p>
    <w:p w:rsidR="00000000" w:rsidRDefault="00DF6A78">
      <w:pPr>
        <w:spacing w:before="120" w:after="280" w:afterAutospacing="1"/>
      </w:pPr>
      <w:r>
        <w:rPr>
          <w:b/>
          <w:bCs/>
        </w:rPr>
        <w:t xml:space="preserve">Điều 4. </w:t>
      </w:r>
      <w:r>
        <w:t>Chánh Văn phòng Ủy ban nhân dân tỉnh; Thủ trưởng các sở, ban, ngành tỉnh; Các tổ chức, cá nhân có liên quan chịu trách nhiệm thi hành Quyết định này./.</w:t>
      </w:r>
    </w:p>
    <w:p w:rsidR="00000000" w:rsidRDefault="00DF6A7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6A78">
            <w:pPr>
              <w:spacing w:before="120"/>
            </w:pPr>
            <w:r>
              <w:rPr>
                <w:b/>
                <w:bCs/>
                <w:i/>
                <w:iCs/>
              </w:rPr>
              <w:br/>
              <w:t>Nơi nhận:</w:t>
            </w:r>
            <w:r>
              <w:rPr>
                <w:b/>
                <w:bCs/>
                <w:i/>
                <w:iCs/>
              </w:rPr>
              <w:br/>
            </w:r>
            <w:r>
              <w:rPr>
                <w:sz w:val="16"/>
              </w:rPr>
              <w:t>- Như Điều 6;</w:t>
            </w:r>
            <w:r>
              <w:rPr>
                <w:sz w:val="16"/>
              </w:rPr>
              <w:br/>
              <w:t>- Chính phủ;</w:t>
            </w:r>
            <w:r>
              <w:rPr>
                <w:sz w:val="16"/>
              </w:rPr>
              <w:br/>
              <w:t>- Bộ Tài chính;</w:t>
            </w:r>
            <w:r>
              <w:rPr>
                <w:sz w:val="16"/>
              </w:rPr>
              <w:br/>
              <w:t xml:space="preserve">- Cục Kiểm tra văn bản QPPL </w:t>
            </w:r>
            <w:r>
              <w:rPr>
                <w:sz w:val="16"/>
              </w:rPr>
              <w:t>- Bộ Tư pháp;</w:t>
            </w:r>
            <w:r>
              <w:rPr>
                <w:sz w:val="16"/>
              </w:rPr>
              <w:br/>
              <w:t>- Đoàn ĐBQH đơn vị tỉnh;</w:t>
            </w:r>
            <w:r>
              <w:rPr>
                <w:sz w:val="16"/>
              </w:rPr>
              <w:br/>
              <w:t>- TT/TU, TT/HĐND tỉnh;</w:t>
            </w:r>
            <w:r>
              <w:rPr>
                <w:sz w:val="16"/>
              </w:rPr>
              <w:br/>
              <w:t>- CT và các PCT/UBND tỉnh;</w:t>
            </w:r>
            <w:r>
              <w:rPr>
                <w:sz w:val="16"/>
              </w:rPr>
              <w:br/>
              <w:t>- Sở Tư pháp;</w:t>
            </w:r>
            <w:r>
              <w:rPr>
                <w:sz w:val="16"/>
              </w:rPr>
              <w:br/>
              <w:t>- LĐVP/UBND tỉnh;</w:t>
            </w:r>
            <w:r>
              <w:rPr>
                <w:sz w:val="16"/>
              </w:rPr>
              <w:br/>
              <w:t>- Công báo tỉnh;</w:t>
            </w:r>
            <w:r>
              <w:rPr>
                <w:sz w:val="16"/>
              </w:rPr>
              <w:br/>
              <w:t>- Lưu VT, P.KT/HSĩ.</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6A78">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Thiện Nghĩa</w:t>
            </w:r>
          </w:p>
        </w:tc>
      </w:tr>
    </w:tbl>
    <w:p w:rsidR="00DF6A78" w:rsidRDefault="00DF6A78">
      <w:pPr>
        <w:spacing w:before="120" w:after="280" w:afterAutospacing="1"/>
      </w:pPr>
      <w:r>
        <w:rPr>
          <w:b/>
          <w:bCs/>
        </w:rPr>
        <w:t> </w:t>
      </w:r>
    </w:p>
    <w:sectPr w:rsidR="00DF6A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37"/>
    <w:rsid w:val="00DF6A78"/>
    <w:rsid w:val="00F039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2022-12-28T02:04:00Z</dcterms:created>
  <dcterms:modified xsi:type="dcterms:W3CDTF">2022-12-28T02:04:00Z</dcterms:modified>
</cp:coreProperties>
</file>