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1A564A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CD6D9A"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F2835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A4B64C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12BEB8" w14:textId="77777777" w:rsidR="00000000" w:rsidRDefault="00000000">
            <w:pPr>
              <w:spacing w:before="120"/>
              <w:jc w:val="center"/>
            </w:pPr>
            <w:r>
              <w:rPr>
                <w:lang w:val="vi-VN"/>
              </w:rPr>
              <w:t>Số: 24/2022/TT-BTC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2B7C45" w14:textId="77777777" w:rsidR="00000000" w:rsidRDefault="00000000">
            <w:pPr>
              <w:spacing w:before="120"/>
              <w:jc w:val="right"/>
            </w:pPr>
            <w:r>
              <w:rPr>
                <w:i/>
                <w:iCs/>
                <w:lang w:val="vi-VN"/>
              </w:rPr>
              <w:t>Hà Nội, ngày 07 tháng 4 năm 2022</w:t>
            </w:r>
          </w:p>
        </w:tc>
      </w:tr>
    </w:tbl>
    <w:p w14:paraId="19659D3B" w14:textId="77777777" w:rsidR="00000000" w:rsidRDefault="00000000">
      <w:pPr>
        <w:spacing w:before="120" w:after="280" w:afterAutospacing="1"/>
      </w:pPr>
      <w:r>
        <w:rPr>
          <w:lang w:val="vi-VN"/>
        </w:rPr>
        <w:t> </w:t>
      </w:r>
    </w:p>
    <w:p w14:paraId="6A4D94BB" w14:textId="77777777" w:rsidR="00000000" w:rsidRDefault="00000000">
      <w:pPr>
        <w:spacing w:before="120" w:after="280" w:afterAutospacing="1"/>
        <w:jc w:val="center"/>
      </w:pPr>
      <w:bookmarkStart w:id="0" w:name="loai_1"/>
      <w:r>
        <w:rPr>
          <w:b/>
          <w:bCs/>
          <w:lang w:val="vi-VN"/>
        </w:rPr>
        <w:t>THÔNG TƯ</w:t>
      </w:r>
      <w:bookmarkEnd w:id="0"/>
    </w:p>
    <w:p w14:paraId="3D4FC1E5" w14:textId="77777777" w:rsidR="00000000" w:rsidRDefault="00000000">
      <w:pPr>
        <w:spacing w:before="120" w:after="280" w:afterAutospacing="1"/>
        <w:jc w:val="center"/>
      </w:pPr>
      <w:bookmarkStart w:id="1" w:name="loai_1_name"/>
      <w:r>
        <w:rPr>
          <w:lang w:val="vi-VN"/>
        </w:rPr>
        <w:t>SỬA ĐỔI, BỔ SUNG MỘT SỐ ĐIỀU CỦA THÔNG TƯ SỐ 48/2019/TT-BTC NGÀY 08 THÁNG 8 NĂM 2019 CỦA BỘ TRƯỞNG BỘ TÀI CHÍNH HƯỚNG DẪN VIỆC TRÍCH LẬP VÀ XỬ LÝ CÁC KHOẢN DỰ PHÒNG GIẢM GIÁ HÀNG TỒN KHO, TỔN THẤT CÁC KHOẢN ĐẦU TƯ, NỢ PHẢI THU KHÓ ĐÒI VÀ BẢO HÀNH SẢN PHẨM, HÀNG HÓA, DỊCH VỤ, CÔNG TRÌNH XÂY DỰNG TẠI DOANH NGHIỆP</w:t>
      </w:r>
      <w:bookmarkEnd w:id="1"/>
    </w:p>
    <w:p w14:paraId="37CE409D" w14:textId="77777777" w:rsidR="00000000" w:rsidRDefault="00000000">
      <w:pPr>
        <w:spacing w:before="120" w:after="280" w:afterAutospacing="1"/>
      </w:pPr>
      <w:r>
        <w:rPr>
          <w:i/>
          <w:iCs/>
          <w:lang w:val="vi-VN"/>
        </w:rPr>
        <w:t>Căn cứ Nghị định số 218/2013/NĐ-CP ngày 26 tháng 12 năm 2013 của Chính phủ quy định chi tiết và hướng dẫn thi hành Luật thuế thu nhập doanh nghiệp;</w:t>
      </w:r>
    </w:p>
    <w:p w14:paraId="7E919961" w14:textId="77777777" w:rsidR="00000000" w:rsidRDefault="00000000">
      <w:pPr>
        <w:spacing w:before="120" w:after="280" w:afterAutospacing="1"/>
      </w:pPr>
      <w:r>
        <w:rPr>
          <w:i/>
          <w:iCs/>
          <w:lang w:val="vi-VN"/>
        </w:rPr>
        <w:t>Căn cứ Nghị định số 91/2014/NĐ-CP ngày 01 tháng 10 năm 2014 của Chính phủ sửa đổi, bổ sung một số điều tại các Nghị định quy định về thuế;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14:paraId="32B60FFB"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Bộ Tài chính;</w:t>
      </w:r>
    </w:p>
    <w:p w14:paraId="0D8FDFD6" w14:textId="77777777" w:rsidR="00000000" w:rsidRDefault="00000000">
      <w:pPr>
        <w:spacing w:before="120" w:after="280" w:afterAutospacing="1"/>
      </w:pPr>
      <w:r>
        <w:rPr>
          <w:i/>
          <w:iCs/>
          <w:lang w:val="vi-VN"/>
        </w:rPr>
        <w:t>Theo đề nghị của Vụ trưởng Vụ Tài chính các ngân hàng và tổ chức tài chính;</w:t>
      </w:r>
    </w:p>
    <w:p w14:paraId="638ACB70" w14:textId="77777777" w:rsidR="00000000" w:rsidRDefault="00000000">
      <w:pPr>
        <w:spacing w:before="120" w:after="280" w:afterAutospacing="1"/>
      </w:pPr>
      <w:r>
        <w:rPr>
          <w:i/>
          <w:iCs/>
          <w:lang w:val="vi-VN"/>
        </w:rPr>
        <w:t>Bộ trưởng Bộ Tài chính ban hành Thông tư sửa đổi, bổ sung một số điều của Thông tư số 48/2019/TT-BTC ngày 8 tháng 8 năm 2019 của Bộ trưởng Bộ Tài chính hướng dẫn việc trích lập và xử lý các khoản dự phòng giảm giá hàng tồn kho, tổn thất các khoản đầu tư, nợ phải thu khó đòi và bảo hành sản phẩm, hàng hóa, dịch vụ, công trình xây dựng tại doanh nghiệp</w:t>
      </w:r>
    </w:p>
    <w:p w14:paraId="5EAB7874" w14:textId="77777777" w:rsidR="00000000" w:rsidRDefault="00000000">
      <w:pPr>
        <w:spacing w:before="120" w:after="280" w:afterAutospacing="1"/>
      </w:pPr>
      <w:bookmarkStart w:id="2" w:name="dieu_1"/>
      <w:r>
        <w:rPr>
          <w:b/>
          <w:bCs/>
          <w:lang w:val="vi-VN"/>
        </w:rPr>
        <w:t>Điều 1. Sửa đổi, bổ sung một số điều của Thông tư số 48/2019/TT-BTC hướng dẫn việc trích lập và xử lý các khoản dự phòng giảm giá hàng tồn kho, tổn thất các khoản đầu tư, nợ phải thu khó đòi và bảo hành sản phẩm, hàng hóa, dịch vụ, công trình xây dựng tại doanh nghiệp</w:t>
      </w:r>
      <w:bookmarkEnd w:id="2"/>
    </w:p>
    <w:p w14:paraId="7338E223" w14:textId="77777777" w:rsidR="00000000" w:rsidRDefault="00000000">
      <w:pPr>
        <w:spacing w:before="120" w:after="280" w:afterAutospacing="1"/>
      </w:pPr>
      <w:bookmarkStart w:id="3" w:name="khoan_1_1"/>
      <w:r>
        <w:rPr>
          <w:lang w:val="vi-VN"/>
        </w:rPr>
        <w:t>1. Sửa đổi, bổ sung</w:t>
      </w:r>
      <w:bookmarkEnd w:id="3"/>
      <w:r>
        <w:rPr>
          <w:lang w:val="vi-VN"/>
        </w:rPr>
        <w:t xml:space="preserve"> </w:t>
      </w:r>
      <w:bookmarkStart w:id="4" w:name="dc_1"/>
      <w:r>
        <w:rPr>
          <w:lang w:val="vi-VN"/>
        </w:rPr>
        <w:t>Điểm a Khoản 1 Điều 5</w:t>
      </w:r>
      <w:bookmarkEnd w:id="4"/>
      <w:r>
        <w:rPr>
          <w:lang w:val="vi-VN"/>
        </w:rPr>
        <w:t xml:space="preserve"> </w:t>
      </w:r>
      <w:bookmarkStart w:id="5" w:name="khoan_1_1_name"/>
      <w:r>
        <w:rPr>
          <w:lang w:val="vi-VN"/>
        </w:rPr>
        <w:t>như sau:</w:t>
      </w:r>
      <w:bookmarkEnd w:id="5"/>
    </w:p>
    <w:p w14:paraId="68485D69" w14:textId="77777777" w:rsidR="00000000" w:rsidRDefault="00000000">
      <w:pPr>
        <w:spacing w:before="120" w:after="280" w:afterAutospacing="1"/>
      </w:pPr>
      <w:r>
        <w:rPr>
          <w:lang w:val="vi-VN"/>
        </w:rPr>
        <w:t>“a) Đối tượng lập dự phòng là các loại chứng khoán do các tổ chức kinh tế trong nước phát hành theo quy định của pháp luật, thuộc sở hữu của doanh nghiệp, đang được niêm yết hoặc đăng ký giao dịch trên thị trường chứng khoán trong nước, được tự do mua bán trên thị trường và giá chứng khoán thực tế trên thị trường tại thời điểm lập báo cáo tài chính năm thấp hơn giá trị của khoản đầu tư chứng khoán đang hạch toán trên sổ kế toán.</w:t>
      </w:r>
    </w:p>
    <w:p w14:paraId="3B34795C" w14:textId="77777777" w:rsidR="00000000" w:rsidRDefault="00000000">
      <w:pPr>
        <w:spacing w:before="120" w:after="280" w:afterAutospacing="1"/>
      </w:pPr>
      <w:r>
        <w:rPr>
          <w:lang w:val="vi-VN"/>
        </w:rPr>
        <w:lastRenderedPageBreak/>
        <w:t>Đối tượng lập dự phòng nêu trên không bao gồm trái phiếu Chính phủ, trái phiếu được Chính phủ bảo lãnh, trái phiếu chính quyền địa phương.”</w:t>
      </w:r>
    </w:p>
    <w:p w14:paraId="67208DB2" w14:textId="77777777" w:rsidR="00000000" w:rsidRDefault="00000000">
      <w:pPr>
        <w:spacing w:before="120" w:after="280" w:afterAutospacing="1"/>
      </w:pPr>
      <w:bookmarkStart w:id="6" w:name="khoan_2_1"/>
      <w:r>
        <w:rPr>
          <w:lang w:val="vi-VN"/>
        </w:rPr>
        <w:t>2. Sửa đổi, bổ sung</w:t>
      </w:r>
      <w:bookmarkEnd w:id="6"/>
      <w:r>
        <w:rPr>
          <w:lang w:val="vi-VN"/>
        </w:rPr>
        <w:t xml:space="preserve"> </w:t>
      </w:r>
      <w:bookmarkStart w:id="7" w:name="dc_2"/>
      <w:r>
        <w:rPr>
          <w:lang w:val="vi-VN"/>
        </w:rPr>
        <w:t>Điểm b Khoản 1 Điều 5</w:t>
      </w:r>
      <w:bookmarkEnd w:id="7"/>
      <w:r>
        <w:rPr>
          <w:lang w:val="vi-VN"/>
        </w:rPr>
        <w:t xml:space="preserve"> </w:t>
      </w:r>
      <w:bookmarkStart w:id="8" w:name="khoan_2_1_name"/>
      <w:r>
        <w:rPr>
          <w:lang w:val="vi-VN"/>
        </w:rPr>
        <w:t>như sau:</w:t>
      </w:r>
      <w:bookmarkEnd w:id="8"/>
    </w:p>
    <w:p w14:paraId="66E8C63F" w14:textId="77777777" w:rsidR="00000000" w:rsidRDefault="00000000">
      <w:pPr>
        <w:spacing w:before="120" w:after="280" w:afterAutospacing="1"/>
      </w:pPr>
      <w:r>
        <w:rPr>
          <w:lang w:val="vi-VN"/>
        </w:rPr>
        <w:t>“b) Mức trích lập dự phòng giảm giá đầu tư chứng khoán được tính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7"/>
        <w:gridCol w:w="357"/>
        <w:gridCol w:w="2315"/>
        <w:gridCol w:w="279"/>
        <w:gridCol w:w="2392"/>
        <w:gridCol w:w="254"/>
        <w:gridCol w:w="2416"/>
      </w:tblGrid>
      <w:tr w:rsidR="00000000" w14:paraId="4B84B63A" w14:textId="77777777">
        <w:tc>
          <w:tcPr>
            <w:tcW w:w="71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B0A3DE6" w14:textId="77777777" w:rsidR="00000000" w:rsidRDefault="00000000">
            <w:r>
              <w:rPr>
                <w:lang w:val="vi-VN"/>
              </w:rPr>
              <w:t>Mức trích dự phòng giảm giá đầu tư chứng khoán</w:t>
            </w:r>
          </w:p>
        </w:tc>
        <w:tc>
          <w:tcPr>
            <w:tcW w:w="19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2F56052" w14:textId="77777777" w:rsidR="00000000" w:rsidRDefault="00000000">
            <w:pPr>
              <w:spacing w:before="120"/>
              <w:jc w:val="center"/>
            </w:pPr>
            <w:r>
              <w:rPr>
                <w:lang w:val="vi-VN"/>
              </w:rPr>
              <w:t>=</w:t>
            </w:r>
          </w:p>
        </w:tc>
        <w:tc>
          <w:tcPr>
            <w:tcW w:w="123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A7CF35F" w14:textId="77777777" w:rsidR="00000000" w:rsidRDefault="00000000">
            <w:pPr>
              <w:spacing w:before="120"/>
            </w:pPr>
            <w:r>
              <w:rPr>
                <w:lang w:val="vi-VN"/>
              </w:rPr>
              <w:t>Giá trị khoản đầu tư chứng khoán đang hạch toán trên sổ kế toán của doanh nghiệp tại thời điểm lập báo cáo tài chính năm</w:t>
            </w:r>
          </w:p>
        </w:tc>
        <w:tc>
          <w:tcPr>
            <w:tcW w:w="1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6914539" w14:textId="77777777" w:rsidR="00000000" w:rsidRDefault="00000000">
            <w:pPr>
              <w:spacing w:before="120"/>
              <w:jc w:val="center"/>
            </w:pPr>
            <w:r>
              <w:rPr>
                <w:lang w:val="vi-VN"/>
              </w:rPr>
              <w:t>-</w:t>
            </w:r>
          </w:p>
        </w:tc>
        <w:tc>
          <w:tcPr>
            <w:tcW w:w="127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E198102" w14:textId="77777777" w:rsidR="00000000" w:rsidRDefault="00000000">
            <w:pPr>
              <w:spacing w:before="120"/>
            </w:pPr>
            <w:r>
              <w:rPr>
                <w:lang w:val="vi-VN"/>
              </w:rPr>
              <w:t>Số lượng chứng khoán doanh nghiệp đang sở hữu tại thời điểm lập báo cáo tài chính năm</w:t>
            </w:r>
          </w:p>
        </w:tc>
        <w:tc>
          <w:tcPr>
            <w:tcW w:w="13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37719BE" w14:textId="77777777" w:rsidR="00000000" w:rsidRDefault="00000000">
            <w:pPr>
              <w:spacing w:before="120"/>
              <w:jc w:val="center"/>
            </w:pPr>
            <w:r>
              <w:rPr>
                <w:lang w:val="vi-VN"/>
              </w:rPr>
              <w:t>X</w:t>
            </w:r>
          </w:p>
        </w:tc>
        <w:tc>
          <w:tcPr>
            <w:tcW w:w="12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B237D24" w14:textId="77777777" w:rsidR="00000000" w:rsidRDefault="00000000">
            <w:pPr>
              <w:spacing w:before="120"/>
            </w:pPr>
            <w:r>
              <w:rPr>
                <w:lang w:val="vi-VN"/>
              </w:rPr>
              <w:t>Giá chứng khoán thực tế trên thị trường</w:t>
            </w:r>
          </w:p>
        </w:tc>
      </w:tr>
    </w:tbl>
    <w:p w14:paraId="3D4FBB7E" w14:textId="77777777" w:rsidR="00000000" w:rsidRDefault="00000000">
      <w:pPr>
        <w:spacing w:before="120" w:after="280" w:afterAutospacing="1"/>
      </w:pPr>
      <w:r>
        <w:rPr>
          <w:lang w:val="vi-VN"/>
        </w:rPr>
        <w:t>- Đối với chứng khoán đã niêm yết (bao gồm cả cổ phiếu, chứng chỉ quỹ, chứng khoán phái sinh, chứng quyền có đảm bảo đã niêm yết): giá chứng khoán thực tế trên thị trường được tính theo giá đóng cửa tại ngày gần nhất có giao dịch tính đến thời điểm lập báo cáo tài chính năm.</w:t>
      </w:r>
    </w:p>
    <w:p w14:paraId="36D8A43F" w14:textId="77777777" w:rsidR="00000000" w:rsidRDefault="00000000">
      <w:pPr>
        <w:spacing w:before="120" w:after="280" w:afterAutospacing="1"/>
      </w:pPr>
      <w:r>
        <w:rPr>
          <w:lang w:val="vi-VN"/>
        </w:rPr>
        <w:t>Trường hợp chứng khoán đã niêm yết trên thị trường mà không có giao dịch trong vòng 30 ngày trước ngày trích lập dự phòng thì doanh nghiệp xác định mức trích dự phòng cho từng khoản đầu tư chứng khoán theo quy định tại điểm b khoản 2 Điều này.</w:t>
      </w:r>
    </w:p>
    <w:p w14:paraId="3021C5B3" w14:textId="77777777" w:rsidR="00000000" w:rsidRDefault="00000000">
      <w:pPr>
        <w:spacing w:before="120" w:after="280" w:afterAutospacing="1"/>
      </w:pPr>
      <w:r>
        <w:rPr>
          <w:lang w:val="vi-VN"/>
        </w:rPr>
        <w:t>Trường hợp tại ngày trích lập dự phòng, chứng khoán bị hủy niêm yết hoặc bị đình chỉ giao dịch hoặc bị ngừng giao dịch thì doanh nghiệp xác định mức trích dự phòng cho từng khoản đầu tư chứng khoán theo quy định tại điểm b khoản 2 Điều này.</w:t>
      </w:r>
    </w:p>
    <w:p w14:paraId="1AAA4271" w14:textId="77777777" w:rsidR="00000000" w:rsidRDefault="00000000">
      <w:pPr>
        <w:spacing w:before="120" w:after="280" w:afterAutospacing="1"/>
      </w:pPr>
      <w:r>
        <w:rPr>
          <w:lang w:val="vi-VN"/>
        </w:rPr>
        <w:t>- Đối với cổ phiếu đã đăng ký giao dịch trên thị trường giao dịch của các công ty đại chúng chưa niêm yết và các doanh nghiệp nhà nước thực hiện cổ phần hóa dưới hình thức chào bán chứng khoán ra công chúng (Upcom) thì giá chứng khoán thực tế trên thị trường được xác định là giá tham chiếu bình quân trong 30 ngày giao dịch liền kề gần nhất trước thời điểm lập báo cáo tài chính năm do Sở Giao dịch chứng khoán công bố. Trường hợp cổ phiếu của công ty cổ phần đã đăng ký giao dịch trên thị trường Upcom mà không có giao dịch trong vòng 30 ngày trước thời điểm lập báo cáo tài chính năm thì doanh nghiệp xác định mức trích dự phòng cho từng khoán đầu tư chứng khoán theo quy định tại điểm b khoản 2 Điều này.</w:t>
      </w:r>
    </w:p>
    <w:p w14:paraId="10C3976F" w14:textId="77777777" w:rsidR="00000000" w:rsidRDefault="00000000">
      <w:pPr>
        <w:spacing w:before="120" w:after="280" w:afterAutospacing="1"/>
      </w:pPr>
      <w:r>
        <w:rPr>
          <w:lang w:val="vi-VN"/>
        </w:rPr>
        <w:t>- Đối với trái phiếu doanh nghiệp đã niêm yết, đăng ký giao dịch, giá trái phiếu trên thị trường là giá giao dịch gần nhất tại Sở Giao dịch chứng khoán trong vòng 10 ngày tính đến thời điểm lập báo cáo tài chính. Trường hợp không có giao dịch trong vòng 10 ngày tính đến thời điểm lập báo cáo tài chính năm thì doanh nghiệp không thực hiện trích lập dự phòng đối với khoản đầu tư này.”</w:t>
      </w:r>
    </w:p>
    <w:p w14:paraId="3A954182" w14:textId="77777777" w:rsidR="00000000" w:rsidRDefault="00000000">
      <w:pPr>
        <w:spacing w:before="120" w:after="280" w:afterAutospacing="1"/>
      </w:pPr>
      <w:bookmarkStart w:id="9" w:name="dieu_2"/>
      <w:r>
        <w:rPr>
          <w:b/>
          <w:bCs/>
          <w:lang w:val="vi-VN"/>
        </w:rPr>
        <w:t>Điều 2. Điều khoản thi hành</w:t>
      </w:r>
      <w:bookmarkEnd w:id="9"/>
    </w:p>
    <w:p w14:paraId="0AFEFD4F" w14:textId="77777777" w:rsidR="00000000" w:rsidRDefault="00000000">
      <w:pPr>
        <w:spacing w:before="120" w:after="280" w:afterAutospacing="1"/>
      </w:pPr>
      <w:r>
        <w:rPr>
          <w:lang w:val="vi-VN"/>
        </w:rPr>
        <w:t>1. Thông tư này có hiệu lực thi hành kể từ ngày 25 tháng 5 năm 2022.</w:t>
      </w:r>
    </w:p>
    <w:p w14:paraId="73487472" w14:textId="77777777" w:rsidR="00000000" w:rsidRDefault="00000000">
      <w:pPr>
        <w:spacing w:before="120" w:after="280" w:afterAutospacing="1"/>
      </w:pPr>
      <w:r>
        <w:rPr>
          <w:lang w:val="vi-VN"/>
        </w:rPr>
        <w:lastRenderedPageBreak/>
        <w:t>2. Số dư dự phòng các khoản đầu tư trái phiếu Chính phủ, trái phiếu Chính phủ bảo lãnh, trái phiếu chính quyền địa phương mà doanh nghiệp đã trích lập đến trước thời điểm Thông tư này có hiệu lực thi hành (nếu có) được hoàn nhập, ghi giảm chi phí tại thời điểm lập báo cáo tài chính năm 2022.</w:t>
      </w:r>
    </w:p>
    <w:p w14:paraId="3DA834D2" w14:textId="77777777" w:rsidR="00000000" w:rsidRDefault="00000000">
      <w:pPr>
        <w:spacing w:before="120" w:after="280" w:afterAutospacing="1"/>
      </w:pPr>
      <w:r>
        <w:rPr>
          <w:lang w:val="vi-VN"/>
        </w:rPr>
        <w:t>3. Trong quá trình triển khai thực hiện, nếu có khó khăn, vướng mắc, các tổ chức, cá nhân phản ánh về Bộ Tài chính để xem xét, giải quyết./.</w:t>
      </w:r>
    </w:p>
    <w:p w14:paraId="78FF3C6B"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5108"/>
        <w:gridCol w:w="3748"/>
      </w:tblGrid>
      <w:tr w:rsidR="00000000" w14:paraId="53B62318" w14:textId="77777777">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14:paraId="72BDD6CB" w14:textId="77777777" w:rsidR="00000000" w:rsidRDefault="00000000">
            <w:pPr>
              <w:spacing w:before="120"/>
            </w:pPr>
            <w:r>
              <w:rPr>
                <w:b/>
                <w:bCs/>
                <w:i/>
                <w:iCs/>
                <w:lang w:val="vi-VN"/>
              </w:rPr>
              <w:br/>
              <w:t>Nơi nhận:</w:t>
            </w:r>
            <w:r>
              <w:rPr>
                <w:b/>
                <w:bCs/>
                <w:i/>
                <w:iCs/>
                <w:lang w:val="vi-VN"/>
              </w:rPr>
              <w:br/>
            </w:r>
            <w:r>
              <w:rPr>
                <w:sz w:val="16"/>
                <w:lang w:val="vi-VN"/>
              </w:rPr>
              <w:t>- Thủ tướng Chính phủ, các Phó TTCP;</w:t>
            </w:r>
            <w:r>
              <w:rPr>
                <w:sz w:val="16"/>
                <w:lang w:val="vi-VN"/>
              </w:rPr>
              <w:br/>
              <w:t>- Văn phòng TW và các ban của Đảng;</w:t>
            </w:r>
            <w:r>
              <w:rPr>
                <w:sz w:val="16"/>
                <w:lang w:val="vi-VN"/>
              </w:rPr>
              <w:br/>
              <w:t>- Văn phòng Tổng Bí thư;</w:t>
            </w:r>
            <w:r>
              <w:rPr>
                <w:sz w:val="16"/>
                <w:lang w:val="vi-VN"/>
              </w:rPr>
              <w:br/>
              <w:t>- Văn phòng Chủ tịch nước;</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Các Bộ, cơ quan ngang Bộ, cơ quan thuộc Chính phủ;</w:t>
            </w:r>
            <w:r>
              <w:rPr>
                <w:sz w:val="16"/>
                <w:lang w:val="vi-VN"/>
              </w:rPr>
              <w:br/>
              <w:t>- HĐND, UBND các tỉnh, TP trực thuộc Trung ương;</w:t>
            </w:r>
            <w:r>
              <w:rPr>
                <w:sz w:val="16"/>
                <w:lang w:val="vi-VN"/>
              </w:rPr>
              <w:br/>
              <w:t>- Sở Tài chính, Cục Thuế các tỉnh, TP trực thuộc Trung ương;</w:t>
            </w:r>
            <w:r>
              <w:rPr>
                <w:sz w:val="16"/>
                <w:lang w:val="vi-VN"/>
              </w:rPr>
              <w:br/>
              <w:t>- Cục Kiểm tra văn bản (Bộ Tư pháp);</w:t>
            </w:r>
            <w:r>
              <w:rPr>
                <w:sz w:val="16"/>
                <w:lang w:val="vi-VN"/>
              </w:rPr>
              <w:br/>
              <w:t>- Công báo;</w:t>
            </w:r>
            <w:r>
              <w:rPr>
                <w:sz w:val="16"/>
                <w:lang w:val="vi-VN"/>
              </w:rPr>
              <w:br/>
              <w:t>- Website Chính phủ;</w:t>
            </w:r>
            <w:r>
              <w:rPr>
                <w:sz w:val="16"/>
                <w:lang w:val="vi-VN"/>
              </w:rPr>
              <w:br/>
              <w:t>- Website Bộ Tài chính;</w:t>
            </w:r>
            <w:r>
              <w:rPr>
                <w:sz w:val="16"/>
                <w:lang w:val="vi-VN"/>
              </w:rPr>
              <w:br/>
              <w:t>- Các đơn vị thuộc Bộ Tài chính;</w:t>
            </w:r>
            <w:r>
              <w:rPr>
                <w:sz w:val="16"/>
                <w:lang w:val="vi-VN"/>
              </w:rPr>
              <w:br/>
              <w:t>- Lưu VT, Vụ TCNH ( b).</w:t>
            </w:r>
          </w:p>
        </w:tc>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77E628BF"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Nguyễn Đức Chi</w:t>
            </w:r>
          </w:p>
        </w:tc>
      </w:tr>
    </w:tbl>
    <w:p w14:paraId="0D6D255D" w14:textId="77777777" w:rsidR="00C34C00" w:rsidRDefault="00000000">
      <w:pPr>
        <w:spacing w:before="120" w:after="280" w:afterAutospacing="1"/>
      </w:pPr>
      <w:r>
        <w:rPr>
          <w:lang w:val="vi-VN"/>
        </w:rPr>
        <w:t> </w:t>
      </w:r>
    </w:p>
    <w:sectPr w:rsidR="00C34C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2E"/>
    <w:rsid w:val="00A4052E"/>
    <w:rsid w:val="00C34C0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829747"/>
  <w15:chartTrackingRefBased/>
  <w15:docId w15:val="{63BFC121-1799-434E-81C0-1AD0162F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2022-07-14T08:50:00Z</dcterms:created>
  <dcterms:modified xsi:type="dcterms:W3CDTF">2022-07-14T08:50:00Z</dcterms:modified>
</cp:coreProperties>
</file>