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7"/>
        <w:gridCol w:w="5363"/>
      </w:tblGrid>
      <w:tr w:rsidR="00247EFC" w:rsidRPr="008E79DD" w14:paraId="413198A1" w14:textId="77777777">
        <w:tc>
          <w:tcPr>
            <w:tcW w:w="3348" w:type="dxa"/>
          </w:tcPr>
          <w:p w14:paraId="5D06DF12" w14:textId="77777777" w:rsidR="00247EFC" w:rsidRPr="008E79DD" w:rsidRDefault="00247EFC" w:rsidP="008E79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bookmark0"/>
            <w:r w:rsidRPr="008E79DD">
              <w:rPr>
                <w:rFonts w:ascii="Arial" w:hAnsi="Arial" w:cs="Arial"/>
                <w:b/>
                <w:sz w:val="20"/>
                <w:szCs w:val="20"/>
              </w:rPr>
              <w:t>BỘ Y TẾ</w:t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6BA8AE3F" w14:textId="77777777" w:rsidR="00247EFC" w:rsidRPr="008E79DD" w:rsidRDefault="00247EFC" w:rsidP="008E79D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Độc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lập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Tự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Hạnh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247EFC" w:rsidRPr="008E79DD" w14:paraId="12A8D3B3" w14:textId="77777777">
        <w:tc>
          <w:tcPr>
            <w:tcW w:w="3348" w:type="dxa"/>
          </w:tcPr>
          <w:p w14:paraId="26B92824" w14:textId="77777777" w:rsidR="00247EFC" w:rsidRPr="008E79DD" w:rsidRDefault="00247EFC" w:rsidP="008E79D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8E79D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E79DD">
              <w:rPr>
                <w:rFonts w:ascii="Arial" w:hAnsi="Arial" w:cs="Arial"/>
                <w:sz w:val="20"/>
              </w:rPr>
              <w:t xml:space="preserve">1921/QĐ-BYT </w:t>
            </w:r>
          </w:p>
        </w:tc>
        <w:tc>
          <w:tcPr>
            <w:tcW w:w="5508" w:type="dxa"/>
          </w:tcPr>
          <w:p w14:paraId="2845A3C7" w14:textId="77777777" w:rsidR="00247EFC" w:rsidRPr="008E79DD" w:rsidRDefault="00247EFC" w:rsidP="008E79DD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E79DD">
              <w:rPr>
                <w:rFonts w:ascii="Arial" w:hAnsi="Arial" w:cs="Arial"/>
                <w:i/>
                <w:sz w:val="20"/>
              </w:rPr>
              <w:t>Hà</w:t>
            </w:r>
            <w:proofErr w:type="spellEnd"/>
            <w:r w:rsidRPr="008E79DD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i/>
                <w:sz w:val="20"/>
              </w:rPr>
              <w:t>Nội</w:t>
            </w:r>
            <w:proofErr w:type="spellEnd"/>
            <w:r w:rsidRPr="008E79DD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i/>
                <w:sz w:val="20"/>
              </w:rPr>
              <w:t>ngày</w:t>
            </w:r>
            <w:proofErr w:type="spellEnd"/>
            <w:r w:rsidRPr="008E79DD">
              <w:rPr>
                <w:rFonts w:ascii="Arial" w:hAnsi="Arial" w:cs="Arial"/>
                <w:i/>
                <w:sz w:val="20"/>
              </w:rPr>
              <w:t xml:space="preserve"> 12 </w:t>
            </w:r>
            <w:proofErr w:type="spellStart"/>
            <w:r w:rsidRPr="008E79DD">
              <w:rPr>
                <w:rFonts w:ascii="Arial" w:hAnsi="Arial" w:cs="Arial"/>
                <w:i/>
                <w:sz w:val="20"/>
              </w:rPr>
              <w:t>tháng</w:t>
            </w:r>
            <w:proofErr w:type="spellEnd"/>
            <w:r w:rsidRPr="008E79DD">
              <w:rPr>
                <w:rFonts w:ascii="Arial" w:hAnsi="Arial" w:cs="Arial"/>
                <w:i/>
                <w:sz w:val="20"/>
              </w:rPr>
              <w:t xml:space="preserve"> 7 </w:t>
            </w:r>
            <w:proofErr w:type="spellStart"/>
            <w:r w:rsidRPr="008E79DD">
              <w:rPr>
                <w:rFonts w:ascii="Arial" w:hAnsi="Arial" w:cs="Arial"/>
                <w:i/>
                <w:sz w:val="20"/>
              </w:rPr>
              <w:t>năm</w:t>
            </w:r>
            <w:proofErr w:type="spellEnd"/>
            <w:r w:rsidRPr="008E79DD">
              <w:rPr>
                <w:rFonts w:ascii="Arial" w:hAnsi="Arial" w:cs="Arial"/>
                <w:i/>
                <w:sz w:val="20"/>
              </w:rPr>
              <w:t xml:space="preserve"> 2022</w:t>
            </w:r>
          </w:p>
        </w:tc>
      </w:tr>
    </w:tbl>
    <w:p w14:paraId="71CE3BA9" w14:textId="77777777" w:rsidR="00247EFC" w:rsidRPr="008E79DD" w:rsidRDefault="00247EFC" w:rsidP="008E79DD">
      <w:pPr>
        <w:spacing w:before="120"/>
        <w:rPr>
          <w:rFonts w:ascii="Arial" w:hAnsi="Arial" w:cs="Arial"/>
          <w:sz w:val="20"/>
        </w:rPr>
      </w:pPr>
    </w:p>
    <w:bookmarkEnd w:id="0"/>
    <w:p w14:paraId="0FD3C719" w14:textId="77777777" w:rsidR="00247EFC" w:rsidRPr="008E79DD" w:rsidRDefault="00247EFC" w:rsidP="008E79DD">
      <w:pPr>
        <w:spacing w:before="120"/>
        <w:jc w:val="center"/>
        <w:rPr>
          <w:rFonts w:ascii="Arial" w:hAnsi="Arial" w:cs="Arial"/>
          <w:b/>
        </w:rPr>
      </w:pPr>
      <w:r w:rsidRPr="008E79DD">
        <w:rPr>
          <w:rFonts w:ascii="Arial" w:hAnsi="Arial" w:cs="Arial"/>
          <w:b/>
        </w:rPr>
        <w:t>QUYẾT ĐỊNH</w:t>
      </w:r>
    </w:p>
    <w:p w14:paraId="4A89B192" w14:textId="77777777" w:rsidR="00247EFC" w:rsidRPr="008E79DD" w:rsidRDefault="00050E10" w:rsidP="008E79DD">
      <w:pPr>
        <w:spacing w:before="120"/>
        <w:jc w:val="center"/>
        <w:rPr>
          <w:rFonts w:ascii="Arial" w:hAnsi="Arial" w:cs="Arial"/>
          <w:sz w:val="20"/>
        </w:rPr>
      </w:pPr>
      <w:r w:rsidRPr="008E79DD">
        <w:rPr>
          <w:rFonts w:ascii="Arial" w:hAnsi="Arial" w:cs="Arial"/>
          <w:sz w:val="20"/>
        </w:rPr>
        <w:t>BAN HÀNH HƯỚNG DẪN GHI PHIẾU CHẨN ĐOÁN NGUYÊN NHÂN TỬ VONG TẠI CÁC CƠ SỞ KHÁM CHỮA BỆNH</w:t>
      </w:r>
    </w:p>
    <w:p w14:paraId="1F6DFD51" w14:textId="77777777" w:rsidR="00247EFC" w:rsidRPr="008E79DD" w:rsidRDefault="00247EFC" w:rsidP="008E79DD">
      <w:pPr>
        <w:spacing w:before="120"/>
        <w:jc w:val="center"/>
        <w:rPr>
          <w:rFonts w:ascii="Arial" w:hAnsi="Arial" w:cs="Arial"/>
          <w:b/>
        </w:rPr>
      </w:pPr>
      <w:r w:rsidRPr="008E79DD">
        <w:rPr>
          <w:rFonts w:ascii="Arial" w:hAnsi="Arial" w:cs="Arial"/>
          <w:b/>
        </w:rPr>
        <w:t>BỘ TRƯỞNG BỘ Y TẾ</w:t>
      </w:r>
    </w:p>
    <w:p w14:paraId="599BC6A5" w14:textId="77777777" w:rsidR="00247EFC" w:rsidRPr="008E79DD" w:rsidRDefault="00247EFC" w:rsidP="008E79DD">
      <w:pPr>
        <w:spacing w:before="120"/>
        <w:rPr>
          <w:rFonts w:ascii="Arial" w:hAnsi="Arial" w:cs="Arial"/>
          <w:i/>
          <w:sz w:val="20"/>
        </w:rPr>
      </w:pPr>
      <w:proofErr w:type="spellStart"/>
      <w:r w:rsidRPr="008E79DD">
        <w:rPr>
          <w:rFonts w:ascii="Arial" w:hAnsi="Arial" w:cs="Arial"/>
          <w:i/>
          <w:sz w:val="20"/>
        </w:rPr>
        <w:t>Căn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cứ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Luật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Khám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bệnh</w:t>
      </w:r>
      <w:proofErr w:type="spellEnd"/>
      <w:r w:rsidRPr="008E79DD">
        <w:rPr>
          <w:rFonts w:ascii="Arial" w:hAnsi="Arial" w:cs="Arial"/>
          <w:i/>
          <w:sz w:val="20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</w:rPr>
        <w:t>chữa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bệnh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năm</w:t>
      </w:r>
      <w:proofErr w:type="spellEnd"/>
      <w:r w:rsidRPr="008E79DD">
        <w:rPr>
          <w:rFonts w:ascii="Arial" w:hAnsi="Arial" w:cs="Arial"/>
          <w:i/>
          <w:sz w:val="20"/>
        </w:rPr>
        <w:t xml:space="preserve"> 2009;</w:t>
      </w:r>
    </w:p>
    <w:p w14:paraId="482086F3" w14:textId="77777777" w:rsidR="00247EFC" w:rsidRPr="008E79DD" w:rsidRDefault="00247EFC" w:rsidP="008E79DD">
      <w:pPr>
        <w:spacing w:before="120"/>
        <w:rPr>
          <w:rFonts w:ascii="Arial" w:hAnsi="Arial" w:cs="Arial"/>
          <w:i/>
          <w:sz w:val="20"/>
        </w:rPr>
      </w:pPr>
      <w:proofErr w:type="spellStart"/>
      <w:r w:rsidRPr="008E79DD">
        <w:rPr>
          <w:rFonts w:ascii="Arial" w:hAnsi="Arial" w:cs="Arial"/>
          <w:i/>
          <w:sz w:val="20"/>
        </w:rPr>
        <w:t>Căn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cứ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Nghị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định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số</w:t>
      </w:r>
      <w:proofErr w:type="spellEnd"/>
      <w:r w:rsidRPr="008E79DD">
        <w:rPr>
          <w:rFonts w:ascii="Arial" w:hAnsi="Arial" w:cs="Arial"/>
          <w:i/>
          <w:sz w:val="20"/>
        </w:rPr>
        <w:t xml:space="preserve"> 75/2017/NĐ-CP </w:t>
      </w:r>
      <w:proofErr w:type="spellStart"/>
      <w:r w:rsidRPr="008E79DD">
        <w:rPr>
          <w:rFonts w:ascii="Arial" w:hAnsi="Arial" w:cs="Arial"/>
          <w:i/>
          <w:sz w:val="20"/>
        </w:rPr>
        <w:t>ngày</w:t>
      </w:r>
      <w:proofErr w:type="spellEnd"/>
      <w:r w:rsidRPr="008E79DD">
        <w:rPr>
          <w:rFonts w:ascii="Arial" w:hAnsi="Arial" w:cs="Arial"/>
          <w:i/>
          <w:sz w:val="20"/>
        </w:rPr>
        <w:t xml:space="preserve"> 20 </w:t>
      </w:r>
      <w:proofErr w:type="spellStart"/>
      <w:r w:rsidRPr="008E79DD">
        <w:rPr>
          <w:rFonts w:ascii="Arial" w:hAnsi="Arial" w:cs="Arial"/>
          <w:i/>
          <w:sz w:val="20"/>
        </w:rPr>
        <w:t>tháng</w:t>
      </w:r>
      <w:proofErr w:type="spellEnd"/>
      <w:r w:rsidRPr="008E79DD">
        <w:rPr>
          <w:rFonts w:ascii="Arial" w:hAnsi="Arial" w:cs="Arial"/>
          <w:i/>
          <w:sz w:val="20"/>
        </w:rPr>
        <w:t xml:space="preserve"> 6 </w:t>
      </w:r>
      <w:proofErr w:type="spellStart"/>
      <w:r w:rsidRPr="008E79DD">
        <w:rPr>
          <w:rFonts w:ascii="Arial" w:hAnsi="Arial" w:cs="Arial"/>
          <w:i/>
          <w:sz w:val="20"/>
        </w:rPr>
        <w:t>năm</w:t>
      </w:r>
      <w:proofErr w:type="spellEnd"/>
      <w:r w:rsidRPr="008E79DD">
        <w:rPr>
          <w:rFonts w:ascii="Arial" w:hAnsi="Arial" w:cs="Arial"/>
          <w:i/>
          <w:sz w:val="20"/>
        </w:rPr>
        <w:t xml:space="preserve"> 2017 </w:t>
      </w:r>
      <w:proofErr w:type="spellStart"/>
      <w:r w:rsidRPr="008E79DD">
        <w:rPr>
          <w:rFonts w:ascii="Arial" w:hAnsi="Arial" w:cs="Arial"/>
          <w:i/>
          <w:sz w:val="20"/>
        </w:rPr>
        <w:t>của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Chính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phủ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quy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định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chức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năng</w:t>
      </w:r>
      <w:proofErr w:type="spellEnd"/>
      <w:r w:rsidRPr="008E79DD">
        <w:rPr>
          <w:rFonts w:ascii="Arial" w:hAnsi="Arial" w:cs="Arial"/>
          <w:i/>
          <w:sz w:val="20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</w:rPr>
        <w:t>nhiệm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vụ</w:t>
      </w:r>
      <w:proofErr w:type="spellEnd"/>
      <w:r w:rsidRPr="008E79DD">
        <w:rPr>
          <w:rFonts w:ascii="Arial" w:hAnsi="Arial" w:cs="Arial"/>
          <w:i/>
          <w:sz w:val="20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</w:rPr>
        <w:t>quyền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hạn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và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cơ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cấu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tổ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chức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của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Bộ</w:t>
      </w:r>
      <w:proofErr w:type="spellEnd"/>
      <w:r w:rsidRPr="008E79DD">
        <w:rPr>
          <w:rFonts w:ascii="Arial" w:hAnsi="Arial" w:cs="Arial"/>
          <w:i/>
          <w:sz w:val="20"/>
        </w:rPr>
        <w:t xml:space="preserve"> Y </w:t>
      </w:r>
      <w:proofErr w:type="spellStart"/>
      <w:r w:rsidRPr="008E79DD">
        <w:rPr>
          <w:rFonts w:ascii="Arial" w:hAnsi="Arial" w:cs="Arial"/>
          <w:i/>
          <w:sz w:val="20"/>
        </w:rPr>
        <w:t>tế</w:t>
      </w:r>
      <w:proofErr w:type="spellEnd"/>
      <w:r w:rsidRPr="008E79DD">
        <w:rPr>
          <w:rFonts w:ascii="Arial" w:hAnsi="Arial" w:cs="Arial"/>
          <w:i/>
          <w:sz w:val="20"/>
        </w:rPr>
        <w:t>;</w:t>
      </w:r>
    </w:p>
    <w:p w14:paraId="22E5FE68" w14:textId="77777777" w:rsidR="00247EFC" w:rsidRPr="008E79DD" w:rsidRDefault="00247EFC" w:rsidP="008E79DD">
      <w:pPr>
        <w:spacing w:before="120"/>
        <w:rPr>
          <w:rFonts w:ascii="Arial" w:hAnsi="Arial" w:cs="Arial"/>
          <w:i/>
          <w:sz w:val="20"/>
        </w:rPr>
      </w:pPr>
      <w:proofErr w:type="spellStart"/>
      <w:r w:rsidRPr="008E79DD">
        <w:rPr>
          <w:rFonts w:ascii="Arial" w:hAnsi="Arial" w:cs="Arial"/>
          <w:i/>
          <w:sz w:val="20"/>
        </w:rPr>
        <w:t>Căn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cứ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Thông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tư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số</w:t>
      </w:r>
      <w:proofErr w:type="spellEnd"/>
      <w:r w:rsidRPr="008E79DD">
        <w:rPr>
          <w:rFonts w:ascii="Arial" w:hAnsi="Arial" w:cs="Arial"/>
          <w:i/>
          <w:sz w:val="20"/>
        </w:rPr>
        <w:t xml:space="preserve"> 24/2020/TT-BYT </w:t>
      </w:r>
      <w:proofErr w:type="spellStart"/>
      <w:r w:rsidRPr="008E79DD">
        <w:rPr>
          <w:rFonts w:ascii="Arial" w:hAnsi="Arial" w:cs="Arial"/>
          <w:i/>
          <w:sz w:val="20"/>
        </w:rPr>
        <w:t>ngày</w:t>
      </w:r>
      <w:proofErr w:type="spellEnd"/>
      <w:r w:rsidRPr="008E79DD">
        <w:rPr>
          <w:rFonts w:ascii="Arial" w:hAnsi="Arial" w:cs="Arial"/>
          <w:i/>
          <w:sz w:val="20"/>
        </w:rPr>
        <w:t xml:space="preserve"> 28 </w:t>
      </w:r>
      <w:proofErr w:type="spellStart"/>
      <w:r w:rsidRPr="008E79DD">
        <w:rPr>
          <w:rFonts w:ascii="Arial" w:hAnsi="Arial" w:cs="Arial"/>
          <w:i/>
          <w:sz w:val="20"/>
        </w:rPr>
        <w:t>tháng</w:t>
      </w:r>
      <w:proofErr w:type="spellEnd"/>
      <w:r w:rsidRPr="008E79DD">
        <w:rPr>
          <w:rFonts w:ascii="Arial" w:hAnsi="Arial" w:cs="Arial"/>
          <w:i/>
          <w:sz w:val="20"/>
        </w:rPr>
        <w:t xml:space="preserve"> 12 </w:t>
      </w:r>
      <w:proofErr w:type="spellStart"/>
      <w:r w:rsidRPr="008E79DD">
        <w:rPr>
          <w:rFonts w:ascii="Arial" w:hAnsi="Arial" w:cs="Arial"/>
          <w:i/>
          <w:sz w:val="20"/>
        </w:rPr>
        <w:t>năm</w:t>
      </w:r>
      <w:proofErr w:type="spellEnd"/>
      <w:r w:rsidRPr="008E79DD">
        <w:rPr>
          <w:rFonts w:ascii="Arial" w:hAnsi="Arial" w:cs="Arial"/>
          <w:i/>
          <w:sz w:val="20"/>
        </w:rPr>
        <w:t xml:space="preserve"> 2020 </w:t>
      </w:r>
      <w:proofErr w:type="spellStart"/>
      <w:r w:rsidRPr="008E79DD">
        <w:rPr>
          <w:rFonts w:ascii="Arial" w:hAnsi="Arial" w:cs="Arial"/>
          <w:i/>
          <w:sz w:val="20"/>
        </w:rPr>
        <w:t>của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Bộ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trưởng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Bộ</w:t>
      </w:r>
      <w:proofErr w:type="spellEnd"/>
      <w:r w:rsidRPr="008E79DD">
        <w:rPr>
          <w:rFonts w:ascii="Arial" w:hAnsi="Arial" w:cs="Arial"/>
          <w:i/>
          <w:sz w:val="20"/>
        </w:rPr>
        <w:t xml:space="preserve"> Y </w:t>
      </w:r>
      <w:proofErr w:type="spellStart"/>
      <w:r w:rsidRPr="008E79DD">
        <w:rPr>
          <w:rFonts w:ascii="Arial" w:hAnsi="Arial" w:cs="Arial"/>
          <w:i/>
          <w:sz w:val="20"/>
        </w:rPr>
        <w:t>tế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quy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định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về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Phiếu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chẩn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đoán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nguyên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nhân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tử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vong</w:t>
      </w:r>
      <w:proofErr w:type="spellEnd"/>
      <w:r w:rsidRPr="008E79DD">
        <w:rPr>
          <w:rFonts w:ascii="Arial" w:hAnsi="Arial" w:cs="Arial"/>
          <w:i/>
          <w:sz w:val="20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</w:rPr>
        <w:t>cấp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Giấy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báo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tử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và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thống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kê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tử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vong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tại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cơ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sở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khám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bệnh</w:t>
      </w:r>
      <w:proofErr w:type="spellEnd"/>
      <w:r w:rsidRPr="008E79DD">
        <w:rPr>
          <w:rFonts w:ascii="Arial" w:hAnsi="Arial" w:cs="Arial"/>
          <w:i/>
          <w:sz w:val="20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</w:rPr>
        <w:t>chữa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bệnh</w:t>
      </w:r>
      <w:proofErr w:type="spellEnd"/>
      <w:r w:rsidRPr="008E79DD">
        <w:rPr>
          <w:rFonts w:ascii="Arial" w:hAnsi="Arial" w:cs="Arial"/>
          <w:i/>
          <w:sz w:val="20"/>
        </w:rPr>
        <w:t>;</w:t>
      </w:r>
    </w:p>
    <w:p w14:paraId="6C5DA55C" w14:textId="77777777" w:rsidR="00247EFC" w:rsidRPr="008E79DD" w:rsidRDefault="00247EFC" w:rsidP="008E79DD">
      <w:pPr>
        <w:spacing w:before="120"/>
        <w:rPr>
          <w:rFonts w:ascii="Arial" w:hAnsi="Arial" w:cs="Arial"/>
          <w:i/>
          <w:sz w:val="20"/>
        </w:rPr>
      </w:pPr>
      <w:r w:rsidRPr="008E79DD">
        <w:rPr>
          <w:rFonts w:ascii="Arial" w:hAnsi="Arial" w:cs="Arial"/>
          <w:i/>
          <w:sz w:val="20"/>
        </w:rPr>
        <w:t xml:space="preserve">Theo </w:t>
      </w:r>
      <w:proofErr w:type="spellStart"/>
      <w:r w:rsidRPr="008E79DD">
        <w:rPr>
          <w:rFonts w:ascii="Arial" w:hAnsi="Arial" w:cs="Arial"/>
          <w:i/>
          <w:sz w:val="20"/>
        </w:rPr>
        <w:t>đề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nghị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của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Cục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trưởng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Quản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lý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Khám</w:t>
      </w:r>
      <w:proofErr w:type="spellEnd"/>
      <w:r w:rsidRPr="008E79DD">
        <w:rPr>
          <w:rFonts w:ascii="Arial" w:hAnsi="Arial" w:cs="Arial"/>
          <w:i/>
          <w:sz w:val="20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</w:rPr>
        <w:t>chữa</w:t>
      </w:r>
      <w:proofErr w:type="spellEnd"/>
      <w:r w:rsidRPr="008E79DD">
        <w:rPr>
          <w:rFonts w:ascii="Arial" w:hAnsi="Arial" w:cs="Arial"/>
          <w:i/>
          <w:sz w:val="20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</w:rPr>
        <w:t>bệnh</w:t>
      </w:r>
      <w:proofErr w:type="spellEnd"/>
      <w:r w:rsidRPr="008E79DD">
        <w:rPr>
          <w:rFonts w:ascii="Arial" w:hAnsi="Arial" w:cs="Arial"/>
          <w:i/>
          <w:sz w:val="20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</w:rPr>
        <w:t>Bộ</w:t>
      </w:r>
      <w:proofErr w:type="spellEnd"/>
      <w:r w:rsidRPr="008E79DD">
        <w:rPr>
          <w:rFonts w:ascii="Arial" w:hAnsi="Arial" w:cs="Arial"/>
          <w:i/>
          <w:sz w:val="20"/>
        </w:rPr>
        <w:t xml:space="preserve"> Y </w:t>
      </w:r>
      <w:proofErr w:type="spellStart"/>
      <w:r w:rsidRPr="008E79DD">
        <w:rPr>
          <w:rFonts w:ascii="Arial" w:hAnsi="Arial" w:cs="Arial"/>
          <w:i/>
          <w:sz w:val="20"/>
        </w:rPr>
        <w:t>tế</w:t>
      </w:r>
      <w:proofErr w:type="spellEnd"/>
      <w:r w:rsidRPr="008E79DD">
        <w:rPr>
          <w:rFonts w:ascii="Arial" w:hAnsi="Arial" w:cs="Arial"/>
          <w:i/>
          <w:sz w:val="20"/>
        </w:rPr>
        <w:t>.</w:t>
      </w:r>
    </w:p>
    <w:p w14:paraId="5F9DA27F" w14:textId="77777777" w:rsidR="00247EFC" w:rsidRPr="008E79DD" w:rsidRDefault="00247EFC" w:rsidP="008E79DD">
      <w:pPr>
        <w:spacing w:before="120"/>
        <w:jc w:val="center"/>
        <w:rPr>
          <w:rFonts w:ascii="Arial" w:hAnsi="Arial" w:cs="Arial"/>
          <w:b/>
        </w:rPr>
      </w:pPr>
      <w:r w:rsidRPr="008E79DD">
        <w:rPr>
          <w:rFonts w:ascii="Arial" w:hAnsi="Arial" w:cs="Arial"/>
          <w:b/>
        </w:rPr>
        <w:t>QUYẾT ĐỊNH:</w:t>
      </w:r>
    </w:p>
    <w:p w14:paraId="3D6FC784" w14:textId="77777777" w:rsidR="00247EFC" w:rsidRPr="008E79DD" w:rsidRDefault="00247EFC" w:rsidP="008E79DD">
      <w:pPr>
        <w:spacing w:before="120"/>
        <w:rPr>
          <w:rFonts w:ascii="Arial" w:hAnsi="Arial" w:cs="Arial"/>
          <w:sz w:val="20"/>
        </w:rPr>
      </w:pPr>
      <w:proofErr w:type="spellStart"/>
      <w:r w:rsidRPr="008E79DD">
        <w:rPr>
          <w:rFonts w:ascii="Arial" w:hAnsi="Arial" w:cs="Arial"/>
          <w:b/>
          <w:sz w:val="20"/>
        </w:rPr>
        <w:t>Điều</w:t>
      </w:r>
      <w:proofErr w:type="spellEnd"/>
      <w:r w:rsidRPr="008E79DD">
        <w:rPr>
          <w:rFonts w:ascii="Arial" w:hAnsi="Arial" w:cs="Arial"/>
          <w:b/>
          <w:sz w:val="20"/>
        </w:rPr>
        <w:t xml:space="preserve"> 1.</w:t>
      </w:r>
      <w:r w:rsidRPr="008E79DD">
        <w:rPr>
          <w:rFonts w:ascii="Arial" w:hAnsi="Arial" w:cs="Arial"/>
          <w:sz w:val="20"/>
        </w:rPr>
        <w:t xml:space="preserve"> Ban </w:t>
      </w:r>
      <w:proofErr w:type="spellStart"/>
      <w:r w:rsidRPr="008E79DD">
        <w:rPr>
          <w:rFonts w:ascii="Arial" w:hAnsi="Arial" w:cs="Arial"/>
          <w:sz w:val="20"/>
        </w:rPr>
        <w:t>hành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kèm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theo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Quyết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định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này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hướng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dẫn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ghi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chép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Phiếu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chẩn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đoán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nguyên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nhân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tử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vong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theo</w:t>
      </w:r>
      <w:proofErr w:type="spellEnd"/>
      <w:r w:rsidRPr="008E79DD">
        <w:rPr>
          <w:rFonts w:ascii="Arial" w:hAnsi="Arial" w:cs="Arial"/>
          <w:sz w:val="20"/>
        </w:rPr>
        <w:t xml:space="preserve"> ICD-10 </w:t>
      </w:r>
      <w:proofErr w:type="spellStart"/>
      <w:r w:rsidRPr="008E79DD">
        <w:rPr>
          <w:rFonts w:ascii="Arial" w:hAnsi="Arial" w:cs="Arial"/>
          <w:sz w:val="20"/>
        </w:rPr>
        <w:t>thực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hiện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Thông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tư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số</w:t>
      </w:r>
      <w:proofErr w:type="spellEnd"/>
      <w:r w:rsidRPr="008E79DD">
        <w:rPr>
          <w:rFonts w:ascii="Arial" w:hAnsi="Arial" w:cs="Arial"/>
          <w:sz w:val="20"/>
        </w:rPr>
        <w:t xml:space="preserve"> 24/2020/TT-BYT </w:t>
      </w:r>
      <w:proofErr w:type="spellStart"/>
      <w:r w:rsidRPr="008E79DD">
        <w:rPr>
          <w:rFonts w:ascii="Arial" w:hAnsi="Arial" w:cs="Arial"/>
          <w:sz w:val="20"/>
        </w:rPr>
        <w:t>ngày</w:t>
      </w:r>
      <w:proofErr w:type="spellEnd"/>
      <w:r w:rsidRPr="008E79DD">
        <w:rPr>
          <w:rFonts w:ascii="Arial" w:hAnsi="Arial" w:cs="Arial"/>
          <w:sz w:val="20"/>
        </w:rPr>
        <w:t xml:space="preserve"> 28 </w:t>
      </w:r>
      <w:proofErr w:type="spellStart"/>
      <w:r w:rsidRPr="008E79DD">
        <w:rPr>
          <w:rFonts w:ascii="Arial" w:hAnsi="Arial" w:cs="Arial"/>
          <w:sz w:val="20"/>
        </w:rPr>
        <w:t>tháng</w:t>
      </w:r>
      <w:proofErr w:type="spellEnd"/>
      <w:r w:rsidRPr="008E79DD">
        <w:rPr>
          <w:rFonts w:ascii="Arial" w:hAnsi="Arial" w:cs="Arial"/>
          <w:sz w:val="20"/>
        </w:rPr>
        <w:t xml:space="preserve"> 12 </w:t>
      </w:r>
      <w:proofErr w:type="spellStart"/>
      <w:r w:rsidRPr="008E79DD">
        <w:rPr>
          <w:rFonts w:ascii="Arial" w:hAnsi="Arial" w:cs="Arial"/>
          <w:sz w:val="20"/>
        </w:rPr>
        <w:t>năm</w:t>
      </w:r>
      <w:proofErr w:type="spellEnd"/>
      <w:r w:rsidRPr="008E79DD">
        <w:rPr>
          <w:rFonts w:ascii="Arial" w:hAnsi="Arial" w:cs="Arial"/>
          <w:sz w:val="20"/>
        </w:rPr>
        <w:t xml:space="preserve"> 2020 </w:t>
      </w:r>
      <w:proofErr w:type="spellStart"/>
      <w:r w:rsidRPr="008E79DD">
        <w:rPr>
          <w:rFonts w:ascii="Arial" w:hAnsi="Arial" w:cs="Arial"/>
          <w:sz w:val="20"/>
        </w:rPr>
        <w:t>của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Bộ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trưởng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Bộ</w:t>
      </w:r>
      <w:proofErr w:type="spellEnd"/>
      <w:r w:rsidRPr="008E79DD">
        <w:rPr>
          <w:rFonts w:ascii="Arial" w:hAnsi="Arial" w:cs="Arial"/>
          <w:sz w:val="20"/>
        </w:rPr>
        <w:t xml:space="preserve"> Y </w:t>
      </w:r>
      <w:proofErr w:type="spellStart"/>
      <w:r w:rsidRPr="008E79DD">
        <w:rPr>
          <w:rFonts w:ascii="Arial" w:hAnsi="Arial" w:cs="Arial"/>
          <w:sz w:val="20"/>
        </w:rPr>
        <w:t>tế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quy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định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về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Phiếu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chẩn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đoán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nguyên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nhân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tử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vong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cấp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Giấy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báo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tử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và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thống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kê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tử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vong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tại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cơ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sở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khám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bệnh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chữa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bệnh</w:t>
      </w:r>
      <w:proofErr w:type="spellEnd"/>
      <w:r w:rsidRPr="008E79DD">
        <w:rPr>
          <w:rFonts w:ascii="Arial" w:hAnsi="Arial" w:cs="Arial"/>
          <w:sz w:val="20"/>
        </w:rPr>
        <w:t>.</w:t>
      </w:r>
    </w:p>
    <w:p w14:paraId="0445E394" w14:textId="77777777" w:rsidR="00247EFC" w:rsidRPr="008E79DD" w:rsidRDefault="00247EFC" w:rsidP="008E79DD">
      <w:pPr>
        <w:spacing w:before="120"/>
        <w:rPr>
          <w:rFonts w:ascii="Arial" w:hAnsi="Arial" w:cs="Arial"/>
          <w:sz w:val="20"/>
        </w:rPr>
      </w:pPr>
      <w:proofErr w:type="spellStart"/>
      <w:r w:rsidRPr="008E79DD">
        <w:rPr>
          <w:rFonts w:ascii="Arial" w:hAnsi="Arial" w:cs="Arial"/>
          <w:b/>
          <w:sz w:val="20"/>
        </w:rPr>
        <w:t>Điều</w:t>
      </w:r>
      <w:proofErr w:type="spellEnd"/>
      <w:r w:rsidRPr="008E79DD">
        <w:rPr>
          <w:rFonts w:ascii="Arial" w:hAnsi="Arial" w:cs="Arial"/>
          <w:b/>
          <w:sz w:val="20"/>
        </w:rPr>
        <w:t xml:space="preserve"> 2.</w:t>
      </w:r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Quyết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định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này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có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hiệu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lực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kể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từ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ngày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ký</w:t>
      </w:r>
      <w:proofErr w:type="spellEnd"/>
      <w:r w:rsidRPr="008E79DD">
        <w:rPr>
          <w:rFonts w:ascii="Arial" w:hAnsi="Arial" w:cs="Arial"/>
          <w:sz w:val="20"/>
        </w:rPr>
        <w:t xml:space="preserve"> ban </w:t>
      </w:r>
      <w:proofErr w:type="spellStart"/>
      <w:r w:rsidRPr="008E79DD">
        <w:rPr>
          <w:rFonts w:ascii="Arial" w:hAnsi="Arial" w:cs="Arial"/>
          <w:sz w:val="20"/>
        </w:rPr>
        <w:t>hành</w:t>
      </w:r>
      <w:proofErr w:type="spellEnd"/>
      <w:r w:rsidRPr="008E79DD">
        <w:rPr>
          <w:rFonts w:ascii="Arial" w:hAnsi="Arial" w:cs="Arial"/>
          <w:sz w:val="20"/>
        </w:rPr>
        <w:t>.</w:t>
      </w:r>
    </w:p>
    <w:p w14:paraId="08386954" w14:textId="77777777" w:rsidR="00247EFC" w:rsidRPr="008E79DD" w:rsidRDefault="00247EFC" w:rsidP="008E79DD">
      <w:pPr>
        <w:spacing w:before="120"/>
        <w:rPr>
          <w:rFonts w:ascii="Arial" w:hAnsi="Arial" w:cs="Arial"/>
          <w:sz w:val="20"/>
        </w:rPr>
      </w:pPr>
      <w:proofErr w:type="spellStart"/>
      <w:r w:rsidRPr="008E79DD">
        <w:rPr>
          <w:rFonts w:ascii="Arial" w:hAnsi="Arial" w:cs="Arial"/>
          <w:b/>
          <w:sz w:val="20"/>
        </w:rPr>
        <w:t>Điều</w:t>
      </w:r>
      <w:proofErr w:type="spellEnd"/>
      <w:r w:rsidRPr="008E79DD">
        <w:rPr>
          <w:rFonts w:ascii="Arial" w:hAnsi="Arial" w:cs="Arial"/>
          <w:b/>
          <w:sz w:val="20"/>
        </w:rPr>
        <w:t xml:space="preserve"> 3.</w:t>
      </w:r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Các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Ông</w:t>
      </w:r>
      <w:proofErr w:type="spellEnd"/>
      <w:r w:rsidRPr="008E79DD">
        <w:rPr>
          <w:rFonts w:ascii="Arial" w:hAnsi="Arial" w:cs="Arial"/>
          <w:sz w:val="20"/>
        </w:rPr>
        <w:t>/</w:t>
      </w:r>
      <w:proofErr w:type="spellStart"/>
      <w:r w:rsidRPr="008E79DD">
        <w:rPr>
          <w:rFonts w:ascii="Arial" w:hAnsi="Arial" w:cs="Arial"/>
          <w:sz w:val="20"/>
        </w:rPr>
        <w:t>Bà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Chánh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Văn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phòng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Bộ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Cục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trưởng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Cục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Quản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lý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Khám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chữa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bệnh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các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Vụ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trưởng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Cục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trưởng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của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Bộ</w:t>
      </w:r>
      <w:proofErr w:type="spellEnd"/>
      <w:r w:rsidRPr="008E79DD">
        <w:rPr>
          <w:rFonts w:ascii="Arial" w:hAnsi="Arial" w:cs="Arial"/>
          <w:sz w:val="20"/>
        </w:rPr>
        <w:t xml:space="preserve"> Y </w:t>
      </w:r>
      <w:proofErr w:type="spellStart"/>
      <w:r w:rsidRPr="008E79DD">
        <w:rPr>
          <w:rFonts w:ascii="Arial" w:hAnsi="Arial" w:cs="Arial"/>
          <w:sz w:val="20"/>
        </w:rPr>
        <w:t>tế</w:t>
      </w:r>
      <w:proofErr w:type="spellEnd"/>
      <w:r w:rsidRPr="008E79DD">
        <w:rPr>
          <w:rFonts w:ascii="Arial" w:hAnsi="Arial" w:cs="Arial"/>
          <w:sz w:val="20"/>
        </w:rPr>
        <w:t xml:space="preserve">; </w:t>
      </w:r>
      <w:proofErr w:type="spellStart"/>
      <w:r w:rsidRPr="008E79DD">
        <w:rPr>
          <w:rFonts w:ascii="Arial" w:hAnsi="Arial" w:cs="Arial"/>
          <w:sz w:val="20"/>
        </w:rPr>
        <w:t>Giám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đốc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các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Bệnh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viện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Viện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có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giường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bệnh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trực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thuộc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Bộ</w:t>
      </w:r>
      <w:proofErr w:type="spellEnd"/>
      <w:r w:rsidRPr="008E79DD">
        <w:rPr>
          <w:rFonts w:ascii="Arial" w:hAnsi="Arial" w:cs="Arial"/>
          <w:sz w:val="20"/>
        </w:rPr>
        <w:t xml:space="preserve"> Y </w:t>
      </w:r>
      <w:proofErr w:type="spellStart"/>
      <w:r w:rsidRPr="008E79DD">
        <w:rPr>
          <w:rFonts w:ascii="Arial" w:hAnsi="Arial" w:cs="Arial"/>
          <w:sz w:val="20"/>
        </w:rPr>
        <w:t>tế</w:t>
      </w:r>
      <w:proofErr w:type="spellEnd"/>
      <w:r w:rsidRPr="008E79DD">
        <w:rPr>
          <w:rFonts w:ascii="Arial" w:hAnsi="Arial" w:cs="Arial"/>
          <w:sz w:val="20"/>
        </w:rPr>
        <w:t xml:space="preserve">; </w:t>
      </w:r>
      <w:proofErr w:type="spellStart"/>
      <w:r w:rsidRPr="008E79DD">
        <w:rPr>
          <w:rFonts w:ascii="Arial" w:hAnsi="Arial" w:cs="Arial"/>
          <w:sz w:val="20"/>
        </w:rPr>
        <w:t>Giám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đốc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Sở</w:t>
      </w:r>
      <w:proofErr w:type="spellEnd"/>
      <w:r w:rsidRPr="008E79DD">
        <w:rPr>
          <w:rFonts w:ascii="Arial" w:hAnsi="Arial" w:cs="Arial"/>
          <w:sz w:val="20"/>
        </w:rPr>
        <w:t xml:space="preserve"> Y </w:t>
      </w:r>
      <w:proofErr w:type="spellStart"/>
      <w:r w:rsidRPr="008E79DD">
        <w:rPr>
          <w:rFonts w:ascii="Arial" w:hAnsi="Arial" w:cs="Arial"/>
          <w:sz w:val="20"/>
        </w:rPr>
        <w:t>tế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các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tỉnh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thành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phố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trực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thuộc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Trung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ương</w:t>
      </w:r>
      <w:proofErr w:type="spellEnd"/>
      <w:r w:rsidRPr="008E79DD">
        <w:rPr>
          <w:rFonts w:ascii="Arial" w:hAnsi="Arial" w:cs="Arial"/>
          <w:sz w:val="20"/>
        </w:rPr>
        <w:t xml:space="preserve">; </w:t>
      </w:r>
      <w:proofErr w:type="spellStart"/>
      <w:r w:rsidRPr="008E79DD">
        <w:rPr>
          <w:rFonts w:ascii="Arial" w:hAnsi="Arial" w:cs="Arial"/>
          <w:sz w:val="20"/>
        </w:rPr>
        <w:t>Thủ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trưởng</w:t>
      </w:r>
      <w:proofErr w:type="spellEnd"/>
      <w:r w:rsidRPr="008E79DD">
        <w:rPr>
          <w:rFonts w:ascii="Arial" w:hAnsi="Arial" w:cs="Arial"/>
          <w:sz w:val="20"/>
        </w:rPr>
        <w:t xml:space="preserve"> y </w:t>
      </w:r>
      <w:proofErr w:type="spellStart"/>
      <w:r w:rsidRPr="008E79DD">
        <w:rPr>
          <w:rFonts w:ascii="Arial" w:hAnsi="Arial" w:cs="Arial"/>
          <w:sz w:val="20"/>
        </w:rPr>
        <w:t>tế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các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Bộ</w:t>
      </w:r>
      <w:proofErr w:type="spellEnd"/>
      <w:r w:rsidRPr="008E79DD">
        <w:rPr>
          <w:rFonts w:ascii="Arial" w:hAnsi="Arial" w:cs="Arial"/>
          <w:sz w:val="20"/>
        </w:rPr>
        <w:t xml:space="preserve">, </w:t>
      </w:r>
      <w:proofErr w:type="spellStart"/>
      <w:r w:rsidRPr="008E79DD">
        <w:rPr>
          <w:rFonts w:ascii="Arial" w:hAnsi="Arial" w:cs="Arial"/>
          <w:sz w:val="20"/>
        </w:rPr>
        <w:t>ngành</w:t>
      </w:r>
      <w:proofErr w:type="spellEnd"/>
      <w:r w:rsidRPr="008E79DD">
        <w:rPr>
          <w:rFonts w:ascii="Arial" w:hAnsi="Arial" w:cs="Arial"/>
          <w:sz w:val="20"/>
        </w:rPr>
        <w:t xml:space="preserve">; </w:t>
      </w:r>
      <w:proofErr w:type="spellStart"/>
      <w:r w:rsidRPr="008E79DD">
        <w:rPr>
          <w:rFonts w:ascii="Arial" w:hAnsi="Arial" w:cs="Arial"/>
          <w:sz w:val="20"/>
        </w:rPr>
        <w:t>Thủ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trưởng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các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đơn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vị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có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liên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quan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chịu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trách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nhiệm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thi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hành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Quyết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định</w:t>
      </w:r>
      <w:proofErr w:type="spellEnd"/>
      <w:r w:rsidRPr="008E79DD">
        <w:rPr>
          <w:rFonts w:ascii="Arial" w:hAnsi="Arial" w:cs="Arial"/>
          <w:sz w:val="20"/>
        </w:rPr>
        <w:t xml:space="preserve"> </w:t>
      </w:r>
      <w:proofErr w:type="spellStart"/>
      <w:r w:rsidRPr="008E79DD">
        <w:rPr>
          <w:rFonts w:ascii="Arial" w:hAnsi="Arial" w:cs="Arial"/>
          <w:sz w:val="20"/>
        </w:rPr>
        <w:t>này</w:t>
      </w:r>
      <w:proofErr w:type="spellEnd"/>
      <w:r w:rsidRPr="008E79DD">
        <w:rPr>
          <w:rFonts w:ascii="Arial" w:hAnsi="Arial" w:cs="Arial"/>
          <w:sz w:val="20"/>
        </w:rPr>
        <w:t>./.</w:t>
      </w:r>
    </w:p>
    <w:p w14:paraId="772D76B5" w14:textId="77777777" w:rsidR="00247EFC" w:rsidRPr="008E79DD" w:rsidRDefault="00247EFC" w:rsidP="008E79DD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4"/>
        <w:gridCol w:w="4326"/>
      </w:tblGrid>
      <w:tr w:rsidR="00247EFC" w:rsidRPr="008E79DD" w14:paraId="5FD7FB51" w14:textId="77777777">
        <w:tc>
          <w:tcPr>
            <w:tcW w:w="4428" w:type="dxa"/>
          </w:tcPr>
          <w:p w14:paraId="262FEAA0" w14:textId="77777777" w:rsidR="00247EFC" w:rsidRPr="008E79DD" w:rsidRDefault="00247EFC" w:rsidP="008E79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E79DD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proofErr w:type="spellStart"/>
            <w:r w:rsidRPr="008E79DD">
              <w:rPr>
                <w:rFonts w:ascii="Arial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8E79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r w:rsidRPr="008E79DD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Pr="008E79DD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E79DD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Như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Điều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3;</w:t>
            </w:r>
            <w:r w:rsidRPr="008E79DD">
              <w:rPr>
                <w:rFonts w:ascii="Arial" w:hAnsi="Arial" w:cs="Arial"/>
                <w:sz w:val="16"/>
              </w:rPr>
              <w:br/>
              <w:t xml:space="preserve">-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Bộ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trưởng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để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báo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cáo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>);</w:t>
            </w:r>
            <w:r w:rsidRPr="008E79DD">
              <w:rPr>
                <w:rFonts w:ascii="Arial" w:hAnsi="Arial" w:cs="Arial"/>
                <w:sz w:val="16"/>
              </w:rPr>
              <w:br/>
              <w:t xml:space="preserve">-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Các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Thứ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trưởng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để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ph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/h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chỉ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đạo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>);</w:t>
            </w:r>
            <w:r w:rsidRPr="008E79DD">
              <w:rPr>
                <w:rFonts w:ascii="Arial" w:hAnsi="Arial" w:cs="Arial"/>
                <w:sz w:val="16"/>
              </w:rPr>
              <w:br/>
              <w:t xml:space="preserve">-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Cổng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TTĐT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Bộ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 xml:space="preserve"> Y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tế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>;</w:t>
            </w:r>
            <w:r w:rsidRPr="008E79DD">
              <w:rPr>
                <w:rFonts w:ascii="Arial" w:hAnsi="Arial" w:cs="Arial"/>
                <w:sz w:val="16"/>
              </w:rPr>
              <w:br/>
              <w:t xml:space="preserve">- </w:t>
            </w:r>
            <w:proofErr w:type="spellStart"/>
            <w:r w:rsidRPr="008E79DD">
              <w:rPr>
                <w:rFonts w:ascii="Arial" w:hAnsi="Arial" w:cs="Arial"/>
                <w:sz w:val="16"/>
              </w:rPr>
              <w:t>Lưu</w:t>
            </w:r>
            <w:proofErr w:type="spellEnd"/>
            <w:r w:rsidRPr="008E79DD">
              <w:rPr>
                <w:rFonts w:ascii="Arial" w:hAnsi="Arial" w:cs="Arial"/>
                <w:sz w:val="16"/>
              </w:rPr>
              <w:t>: VT, KCB.</w:t>
            </w:r>
          </w:p>
        </w:tc>
        <w:tc>
          <w:tcPr>
            <w:tcW w:w="4428" w:type="dxa"/>
          </w:tcPr>
          <w:p w14:paraId="1748D31F" w14:textId="77777777" w:rsidR="00247EFC" w:rsidRPr="008E79DD" w:rsidRDefault="00247EFC" w:rsidP="008E79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0"/>
              </w:rPr>
              <w:t>KT. BỘ TRƯỞNG</w:t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  <w:t>THỨ TRƯỞNG</w:t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79DD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Nguyễn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Trường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0"/>
              </w:rPr>
              <w:t>Sơn</w:t>
            </w:r>
            <w:proofErr w:type="spellEnd"/>
          </w:p>
        </w:tc>
      </w:tr>
    </w:tbl>
    <w:p w14:paraId="7BD12EF5" w14:textId="77777777" w:rsidR="00247EFC" w:rsidRPr="008E79DD" w:rsidRDefault="00247EFC" w:rsidP="008E79DD">
      <w:pPr>
        <w:spacing w:before="120"/>
        <w:rPr>
          <w:rFonts w:ascii="Arial" w:hAnsi="Arial" w:cs="Arial"/>
          <w:sz w:val="20"/>
        </w:rPr>
      </w:pPr>
    </w:p>
    <w:p w14:paraId="230379B9" w14:textId="77777777" w:rsidR="00B518BA" w:rsidRPr="008E79DD" w:rsidRDefault="005E39AA" w:rsidP="008E79DD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6"/>
        </w:rPr>
      </w:pPr>
      <w:r w:rsidRPr="008E79DD">
        <w:rPr>
          <w:rFonts w:ascii="Arial" w:hAnsi="Arial" w:cs="Arial"/>
          <w:b/>
          <w:szCs w:val="26"/>
        </w:rPr>
        <w:t>HƯỚNG DẪN</w:t>
      </w:r>
    </w:p>
    <w:p w14:paraId="5761667A" w14:textId="77777777" w:rsidR="00B518BA" w:rsidRPr="008E79DD" w:rsidRDefault="005E39AA" w:rsidP="008E79DD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>GHI CHÉP PHIẾU CHẨN ĐOÁN NGUYÊN NHÂN TỬ VONG</w:t>
      </w:r>
      <w:r w:rsidRPr="008E79DD">
        <w:rPr>
          <w:rFonts w:ascii="Arial" w:hAnsi="Arial" w:cs="Arial"/>
          <w:sz w:val="20"/>
          <w:szCs w:val="26"/>
        </w:rPr>
        <w:br/>
      </w:r>
      <w:r w:rsidR="00B518BA" w:rsidRPr="008E79DD">
        <w:rPr>
          <w:rFonts w:ascii="Arial" w:hAnsi="Arial" w:cs="Arial"/>
          <w:i/>
          <w:sz w:val="20"/>
          <w:szCs w:val="26"/>
        </w:rPr>
        <w:t xml:space="preserve">(Ban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hành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kèm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theo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Quyết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định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1921</w:t>
      </w:r>
      <w:r w:rsidR="00B518BA" w:rsidRPr="008E79DD">
        <w:rPr>
          <w:rFonts w:ascii="Arial" w:hAnsi="Arial" w:cs="Arial"/>
          <w:i/>
          <w:sz w:val="20"/>
          <w:szCs w:val="26"/>
        </w:rPr>
        <w:t xml:space="preserve">/QĐ-BYT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ngày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12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tháng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7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năm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2022</w:t>
      </w:r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của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Bộ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trưởng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Bộ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 xml:space="preserve"> Y </w:t>
      </w:r>
      <w:proofErr w:type="spellStart"/>
      <w:r w:rsidR="00B518BA" w:rsidRPr="008E79DD">
        <w:rPr>
          <w:rFonts w:ascii="Arial" w:hAnsi="Arial" w:cs="Arial"/>
          <w:i/>
          <w:sz w:val="20"/>
          <w:szCs w:val="26"/>
        </w:rPr>
        <w:t>tế</w:t>
      </w:r>
      <w:proofErr w:type="spellEnd"/>
      <w:r w:rsidR="00B518BA" w:rsidRPr="008E79DD">
        <w:rPr>
          <w:rFonts w:ascii="Arial" w:hAnsi="Arial" w:cs="Arial"/>
          <w:i/>
          <w:sz w:val="20"/>
          <w:szCs w:val="26"/>
        </w:rPr>
        <w:t>)</w:t>
      </w:r>
    </w:p>
    <w:p w14:paraId="4EA53FF8" w14:textId="77777777" w:rsidR="00B518BA" w:rsidRPr="008E79DD" w:rsidRDefault="0055715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>A. KHÁI NIỆM TỬ VONG VÀ NGUYÊN NHÂN TỬ VONG</w:t>
      </w:r>
    </w:p>
    <w:p w14:paraId="3493EB4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1.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Tầm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trọng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>:</w:t>
      </w:r>
    </w:p>
    <w:p w14:paraId="29B5E8F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(NNTV)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vai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trò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trọng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việc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vấn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khoẻ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ưu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xây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dựng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đánh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can </w:t>
      </w:r>
      <w:proofErr w:type="spellStart"/>
      <w:r w:rsidRPr="008E79DD">
        <w:rPr>
          <w:rFonts w:ascii="Arial" w:hAnsi="Arial" w:cs="Arial"/>
          <w:sz w:val="20"/>
          <w:szCs w:val="26"/>
        </w:rPr>
        <w:t>thiệp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cấp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lastRenderedPageBreak/>
        <w:t>thiện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2B84F2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2.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tiêu</w:t>
      </w:r>
      <w:proofErr w:type="spellEnd"/>
    </w:p>
    <w:p w14:paraId="33C2A20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Hướng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giúp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:</w:t>
      </w:r>
    </w:p>
    <w:p w14:paraId="4CCECC3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2.1. </w:t>
      </w:r>
      <w:proofErr w:type="spellStart"/>
      <w:r w:rsidRPr="008E79DD">
        <w:rPr>
          <w:rFonts w:ascii="Arial" w:hAnsi="Arial" w:cs="Arial"/>
          <w:sz w:val="20"/>
          <w:szCs w:val="26"/>
        </w:rPr>
        <w:t>Hiểu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đúng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347D6CD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2.2. </w:t>
      </w:r>
      <w:proofErr w:type="spellStart"/>
      <w:r w:rsidRPr="008E79DD">
        <w:rPr>
          <w:rFonts w:ascii="Arial" w:hAnsi="Arial" w:cs="Arial"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="00411D7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r w:rsidRPr="008E79DD">
        <w:rPr>
          <w:rFonts w:ascii="Arial" w:hAnsi="Arial" w:cs="Arial"/>
          <w:sz w:val="20"/>
          <w:szCs w:val="26"/>
        </w:rPr>
        <w:t>ban</w:t>
      </w:r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hành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tư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="00411D7C" w:rsidRPr="008E79DD">
        <w:rPr>
          <w:rFonts w:ascii="Arial" w:hAnsi="Arial" w:cs="Arial"/>
          <w:sz w:val="20"/>
          <w:szCs w:val="26"/>
        </w:rPr>
        <w:t xml:space="preserve"> </w:t>
      </w:r>
      <w:r w:rsidRPr="008E79DD">
        <w:rPr>
          <w:rFonts w:ascii="Arial" w:hAnsi="Arial" w:cs="Arial"/>
          <w:sz w:val="20"/>
          <w:szCs w:val="26"/>
        </w:rPr>
        <w:t xml:space="preserve">24/2020/TT-BYT </w:t>
      </w:r>
      <w:proofErr w:type="spellStart"/>
      <w:r w:rsidRPr="008E79DD">
        <w:rPr>
          <w:rFonts w:ascii="Arial" w:hAnsi="Arial" w:cs="Arial"/>
          <w:sz w:val="20"/>
          <w:szCs w:val="26"/>
        </w:rPr>
        <w:t>ngày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28/12/2020,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tiêu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Tổ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giới</w:t>
      </w:r>
      <w:proofErr w:type="spellEnd"/>
      <w:r w:rsidR="00411D7C" w:rsidRPr="008E79DD">
        <w:rPr>
          <w:rFonts w:ascii="Arial" w:hAnsi="Arial" w:cs="Arial"/>
          <w:sz w:val="20"/>
          <w:szCs w:val="26"/>
        </w:rPr>
        <w:t xml:space="preserve"> </w:t>
      </w:r>
      <w:r w:rsidRPr="008E79DD">
        <w:rPr>
          <w:rFonts w:ascii="Arial" w:hAnsi="Arial" w:cs="Arial"/>
          <w:sz w:val="20"/>
          <w:szCs w:val="26"/>
        </w:rPr>
        <w:t>(WHO).</w:t>
      </w:r>
    </w:p>
    <w:p w14:paraId="4AC54E8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2.3. </w:t>
      </w:r>
      <w:proofErr w:type="spellStart"/>
      <w:r w:rsidRPr="008E79DD">
        <w:rPr>
          <w:rFonts w:ascii="Arial" w:hAnsi="Arial" w:cs="Arial"/>
          <w:sz w:val="20"/>
          <w:szCs w:val="26"/>
        </w:rPr>
        <w:t>Bảo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đảm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E630D8E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3.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khái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niệm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</w:p>
    <w:p w14:paraId="090BB90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3.1. </w:t>
      </w:r>
      <w:proofErr w:type="spellStart"/>
      <w:r w:rsidRPr="008E79DD">
        <w:rPr>
          <w:rFonts w:ascii="Arial" w:hAnsi="Arial" w:cs="Arial"/>
          <w:sz w:val="20"/>
          <w:szCs w:val="26"/>
        </w:rPr>
        <w:t>Khái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hay 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(death)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dứt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hồi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mọi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bao </w:t>
      </w:r>
      <w:proofErr w:type="spellStart"/>
      <w:r w:rsidRPr="008E79DD">
        <w:rPr>
          <w:rFonts w:ascii="Arial" w:hAnsi="Arial" w:cs="Arial"/>
          <w:sz w:val="20"/>
          <w:szCs w:val="26"/>
        </w:rPr>
        <w:t>gồm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tri </w:t>
      </w:r>
      <w:proofErr w:type="spellStart"/>
      <w:r w:rsidRPr="008E79DD">
        <w:rPr>
          <w:rFonts w:ascii="Arial" w:hAnsi="Arial" w:cs="Arial"/>
          <w:sz w:val="20"/>
          <w:szCs w:val="26"/>
        </w:rPr>
        <w:t>giác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Phân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biệt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dứt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hồi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huỷ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1C552F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  <w:r w:rsidRPr="008E79DD">
        <w:rPr>
          <w:rFonts w:ascii="Arial" w:hAnsi="Arial" w:cs="Arial"/>
          <w:sz w:val="20"/>
          <w:szCs w:val="26"/>
        </w:rPr>
        <w:t xml:space="preserve">3.2.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(cause of death):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tổn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hay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tổn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gián</w:t>
      </w:r>
      <w:proofErr w:type="spellEnd"/>
      <w:r w:rsidR="00411D7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:</w:t>
      </w:r>
    </w:p>
    <w:p w14:paraId="2A0C0A3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E79DD">
        <w:rPr>
          <w:rFonts w:ascii="Arial" w:hAnsi="Arial" w:cs="Arial"/>
          <w:i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uốn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ván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đột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quỵ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xuất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nhẹ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cân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mạch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vành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nhồi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máu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hen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suyễn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ngạt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thở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rắn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cắn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ngã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cao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tai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xe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máy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ô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tô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đâm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tấn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công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bằng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vật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sắc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nhọn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cố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bằng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hoá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chất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>…</w:t>
      </w:r>
    </w:p>
    <w:p w14:paraId="2AF0ED4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3.3.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(underlying cause of death):</w:t>
      </w:r>
    </w:p>
    <w:p w14:paraId="77CC461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tổn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hoăc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tổn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2AAA7A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còn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gọi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rễ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tổn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7EE2801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E79DD">
        <w:rPr>
          <w:rFonts w:ascii="Arial" w:hAnsi="Arial" w:cs="Arial"/>
          <w:i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01: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nhập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viện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tai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xe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máy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đâm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gãy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thân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xương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đùi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2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tiếng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sốc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chấn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>.</w:t>
      </w:r>
    </w:p>
    <w:p w14:paraId="268177B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xe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máy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”.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giúp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dựng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ngừa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sớm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tổn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ngay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cộng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đồng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đánh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đuối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tiểu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…</w:t>
      </w:r>
    </w:p>
    <w:p w14:paraId="4FDAA10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3.4.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(intermediate cause of death):</w:t>
      </w:r>
    </w:p>
    <w:p w14:paraId="115FE1C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tuần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Sốc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khuẩn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Sốc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Xuất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="009A3222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664980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1,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Sốc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”.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nhầm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C2857F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3.5.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antecedant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cause of death):</w:t>
      </w:r>
    </w:p>
    <w:p w14:paraId="32C3BDB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diễn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="00862005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A52737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 “</w:t>
      </w:r>
      <w:proofErr w:type="spellStart"/>
      <w:r w:rsidRPr="008E79DD">
        <w:rPr>
          <w:rFonts w:ascii="Arial" w:hAnsi="Arial" w:cs="Arial"/>
          <w:sz w:val="20"/>
          <w:szCs w:val="26"/>
        </w:rPr>
        <w:t>gãy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đùi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xe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máy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sốc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>”.</w:t>
      </w:r>
    </w:p>
    <w:p w14:paraId="68258A5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="00FB026B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giúp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ngừa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338A56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3.6.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sắp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diễn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lastRenderedPageBreak/>
        <w:t>sàng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tắc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gần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ở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nằm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cuối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nằm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chỉ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F2D9DE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E79DD">
        <w:rPr>
          <w:rFonts w:ascii="Arial" w:hAnsi="Arial" w:cs="Arial"/>
          <w:i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02: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tai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ngã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xuống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nước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vớt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lên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tím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tái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thở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cấp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cứu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chỗ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hồi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phục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luận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749"/>
        <w:gridCol w:w="2152"/>
        <w:gridCol w:w="2143"/>
      </w:tblGrid>
      <w:tr w:rsidR="00B518BA" w:rsidRPr="008E79DD" w14:paraId="13A51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040EB58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>TT</w:t>
            </w:r>
          </w:p>
        </w:tc>
        <w:tc>
          <w:tcPr>
            <w:tcW w:w="2171" w:type="pct"/>
            <w:shd w:val="clear" w:color="auto" w:fill="auto"/>
          </w:tcPr>
          <w:p w14:paraId="4357D9E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1C4E9004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r w:rsidR="00207A0A" w:rsidRPr="008E79DD">
              <w:rPr>
                <w:rFonts w:ascii="Arial" w:hAnsi="Arial" w:cs="Arial"/>
                <w:b/>
                <w:sz w:val="20"/>
                <w:szCs w:val="26"/>
              </w:rPr>
              <w:t>ICD</w:t>
            </w:r>
            <w:r w:rsidRPr="008E79DD">
              <w:rPr>
                <w:rFonts w:ascii="Arial" w:hAnsi="Arial" w:cs="Arial"/>
                <w:b/>
                <w:sz w:val="20"/>
                <w:szCs w:val="26"/>
              </w:rPr>
              <w:t>-10</w:t>
            </w:r>
          </w:p>
        </w:tc>
        <w:tc>
          <w:tcPr>
            <w:tcW w:w="1241" w:type="pct"/>
            <w:shd w:val="clear" w:color="auto" w:fill="auto"/>
          </w:tcPr>
          <w:p w14:paraId="0CF7A5E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gian</w:t>
            </w:r>
            <w:proofErr w:type="spellEnd"/>
          </w:p>
        </w:tc>
      </w:tr>
      <w:tr w:rsidR="00B518BA" w:rsidRPr="008E79DD" w14:paraId="00E2C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3FAE1C9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a</w:t>
            </w:r>
          </w:p>
        </w:tc>
        <w:tc>
          <w:tcPr>
            <w:tcW w:w="2171" w:type="pct"/>
            <w:shd w:val="clear" w:color="auto" w:fill="auto"/>
          </w:tcPr>
          <w:p w14:paraId="158CD49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i/>
                <w:sz w:val="20"/>
                <w:szCs w:val="26"/>
              </w:rPr>
              <w:t>Đuối</w:t>
            </w:r>
            <w:proofErr w:type="spellEnd"/>
            <w:r w:rsidRPr="008E79DD">
              <w:rPr>
                <w:rFonts w:ascii="Arial" w:hAnsi="Arial" w:cs="Arial"/>
                <w:i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i/>
                <w:sz w:val="20"/>
                <w:szCs w:val="26"/>
              </w:rPr>
              <w:t>nước</w:t>
            </w:r>
            <w:proofErr w:type="spellEnd"/>
            <w:r w:rsidRPr="008E79DD">
              <w:rPr>
                <w:rFonts w:ascii="Arial" w:hAnsi="Arial" w:cs="Arial"/>
                <w:i/>
                <w:sz w:val="20"/>
                <w:szCs w:val="26"/>
              </w:rPr>
              <w:t xml:space="preserve"> (tai </w:t>
            </w:r>
            <w:proofErr w:type="spellStart"/>
            <w:r w:rsidRPr="008E79DD">
              <w:rPr>
                <w:rFonts w:ascii="Arial" w:hAnsi="Arial" w:cs="Arial"/>
                <w:i/>
                <w:sz w:val="20"/>
                <w:szCs w:val="26"/>
              </w:rPr>
              <w:t>nạn</w:t>
            </w:r>
            <w:proofErr w:type="spellEnd"/>
            <w:r w:rsidRPr="008E79DD">
              <w:rPr>
                <w:rFonts w:ascii="Arial" w:hAnsi="Arial" w:cs="Arial"/>
                <w:i/>
                <w:sz w:val="20"/>
                <w:szCs w:val="26"/>
              </w:rPr>
              <w:t>)</w:t>
            </w:r>
          </w:p>
        </w:tc>
        <w:tc>
          <w:tcPr>
            <w:tcW w:w="1246" w:type="pct"/>
            <w:shd w:val="clear" w:color="auto" w:fill="auto"/>
          </w:tcPr>
          <w:p w14:paraId="56C4234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pct"/>
            <w:shd w:val="clear" w:color="auto" w:fill="auto"/>
          </w:tcPr>
          <w:p w14:paraId="3D8A621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18068DB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E79DD">
        <w:rPr>
          <w:rFonts w:ascii="Arial" w:hAnsi="Arial" w:cs="Arial"/>
          <w:i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03: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rắn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lục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cắn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đó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thấy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buốt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sưng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đau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Nhập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viện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bàn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chân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mu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bàn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chân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đùi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bên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trái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bị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đau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sưng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nề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bầm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tím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dụng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thanh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kháng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nọc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rắn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lục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nhưng</w:t>
      </w:r>
      <w:proofErr w:type="spellEnd"/>
      <w:r w:rsidR="00207A0A"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đỡ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2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ngày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749"/>
        <w:gridCol w:w="2152"/>
        <w:gridCol w:w="2143"/>
      </w:tblGrid>
      <w:tr w:rsidR="00B518BA" w:rsidRPr="008E79DD" w14:paraId="4CCE63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4E76FDD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>TT</w:t>
            </w:r>
          </w:p>
        </w:tc>
        <w:tc>
          <w:tcPr>
            <w:tcW w:w="2171" w:type="pct"/>
            <w:shd w:val="clear" w:color="auto" w:fill="auto"/>
          </w:tcPr>
          <w:p w14:paraId="45F5297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6943874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ICD-10</w:t>
            </w:r>
          </w:p>
        </w:tc>
        <w:tc>
          <w:tcPr>
            <w:tcW w:w="1241" w:type="pct"/>
            <w:shd w:val="clear" w:color="auto" w:fill="auto"/>
          </w:tcPr>
          <w:p w14:paraId="5EAA781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gian</w:t>
            </w:r>
            <w:proofErr w:type="spellEnd"/>
          </w:p>
        </w:tc>
      </w:tr>
      <w:tr w:rsidR="00B518BA" w:rsidRPr="008E79DD" w14:paraId="549DED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24C068A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a</w:t>
            </w:r>
          </w:p>
        </w:tc>
        <w:tc>
          <w:tcPr>
            <w:tcW w:w="2171" w:type="pct"/>
            <w:shd w:val="clear" w:color="auto" w:fill="auto"/>
          </w:tcPr>
          <w:p w14:paraId="047ABEC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Xuất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huyết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73F6C84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pct"/>
            <w:shd w:val="clear" w:color="auto" w:fill="auto"/>
          </w:tcPr>
          <w:p w14:paraId="5D6DB3F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 xml:space="preserve">2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ngày</w:t>
            </w:r>
            <w:proofErr w:type="spellEnd"/>
          </w:p>
        </w:tc>
      </w:tr>
      <w:tr w:rsidR="00B518BA" w:rsidRPr="008E79DD" w14:paraId="26283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49BAF6A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b</w:t>
            </w:r>
          </w:p>
        </w:tc>
        <w:tc>
          <w:tcPr>
            <w:tcW w:w="2171" w:type="pct"/>
            <w:shd w:val="clear" w:color="auto" w:fill="auto"/>
          </w:tcPr>
          <w:p w14:paraId="249617F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Rắn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cắn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2D219B9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pct"/>
            <w:shd w:val="clear" w:color="auto" w:fill="auto"/>
          </w:tcPr>
          <w:p w14:paraId="7D5AF9A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 xml:space="preserve">2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ngày</w:t>
            </w:r>
            <w:proofErr w:type="spellEnd"/>
          </w:p>
        </w:tc>
      </w:tr>
    </w:tbl>
    <w:p w14:paraId="6EDC0DCE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E79DD">
        <w:rPr>
          <w:rFonts w:ascii="Arial" w:hAnsi="Arial" w:cs="Arial"/>
          <w:i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04: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Trẻ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ngay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mẹ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chuyển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dạ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kéo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dài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trẻ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ngạt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thiếu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ô-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xy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749"/>
        <w:gridCol w:w="2152"/>
        <w:gridCol w:w="2143"/>
      </w:tblGrid>
      <w:tr w:rsidR="00B518BA" w:rsidRPr="008E79DD" w14:paraId="40361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0B0A7D9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>TT</w:t>
            </w:r>
          </w:p>
        </w:tc>
        <w:tc>
          <w:tcPr>
            <w:tcW w:w="2171" w:type="pct"/>
            <w:shd w:val="clear" w:color="auto" w:fill="auto"/>
          </w:tcPr>
          <w:p w14:paraId="2C80D71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65C90B1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ICD-10</w:t>
            </w:r>
          </w:p>
        </w:tc>
        <w:tc>
          <w:tcPr>
            <w:tcW w:w="1241" w:type="pct"/>
            <w:shd w:val="clear" w:color="auto" w:fill="auto"/>
          </w:tcPr>
          <w:p w14:paraId="6CBA3FF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gian</w:t>
            </w:r>
            <w:proofErr w:type="spellEnd"/>
          </w:p>
        </w:tc>
      </w:tr>
      <w:tr w:rsidR="00B518BA" w:rsidRPr="008E79DD" w14:paraId="41B02D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76DD7B0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a</w:t>
            </w:r>
          </w:p>
        </w:tc>
        <w:tc>
          <w:tcPr>
            <w:tcW w:w="2171" w:type="pct"/>
            <w:shd w:val="clear" w:color="auto" w:fill="auto"/>
          </w:tcPr>
          <w:p w14:paraId="29C5908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ôxy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não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1B45CAD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pct"/>
            <w:shd w:val="clear" w:color="auto" w:fill="auto"/>
          </w:tcPr>
          <w:p w14:paraId="5F830DA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1CF36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1EBFA32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b</w:t>
            </w:r>
          </w:p>
        </w:tc>
        <w:tc>
          <w:tcPr>
            <w:tcW w:w="2171" w:type="pct"/>
            <w:shd w:val="clear" w:color="auto" w:fill="auto"/>
          </w:tcPr>
          <w:p w14:paraId="38E1EA8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Ngạt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sinh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4DEFFA9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pct"/>
            <w:shd w:val="clear" w:color="auto" w:fill="auto"/>
          </w:tcPr>
          <w:p w14:paraId="0A6D44C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38B29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" w:type="pct"/>
            <w:shd w:val="clear" w:color="auto" w:fill="auto"/>
          </w:tcPr>
          <w:p w14:paraId="40EB563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c</w:t>
            </w:r>
          </w:p>
        </w:tc>
        <w:tc>
          <w:tcPr>
            <w:tcW w:w="2171" w:type="pct"/>
            <w:shd w:val="clear" w:color="auto" w:fill="auto"/>
          </w:tcPr>
          <w:p w14:paraId="1F57959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Chuyển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dạ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kéo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dài</w:t>
            </w:r>
            <w:proofErr w:type="spellEnd"/>
          </w:p>
        </w:tc>
        <w:tc>
          <w:tcPr>
            <w:tcW w:w="1246" w:type="pct"/>
            <w:shd w:val="clear" w:color="auto" w:fill="auto"/>
          </w:tcPr>
          <w:p w14:paraId="7E125CE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pct"/>
            <w:shd w:val="clear" w:color="auto" w:fill="auto"/>
          </w:tcPr>
          <w:p w14:paraId="2182F9B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3614CC2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3.7.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="005E39A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="00207A0A" w:rsidRPr="008E79DD">
        <w:rPr>
          <w:rFonts w:ascii="Arial" w:hAnsi="Arial" w:cs="Arial"/>
          <w:sz w:val="20"/>
          <w:szCs w:val="26"/>
        </w:rPr>
        <w:t xml:space="preserve"> </w:t>
      </w:r>
      <w:r w:rsidRPr="008E79DD">
        <w:rPr>
          <w:rFonts w:ascii="Arial" w:hAnsi="Arial" w:cs="Arial"/>
          <w:sz w:val="20"/>
          <w:szCs w:val="26"/>
        </w:rPr>
        <w:t>(contributing causes of death)</w:t>
      </w:r>
    </w:p>
    <w:p w14:paraId="56E909C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khoẻ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tham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nghiện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rượu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tiểu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>, …</w:t>
      </w:r>
    </w:p>
    <w:p w14:paraId="4529CD3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3.8. </w:t>
      </w:r>
      <w:proofErr w:type="spellStart"/>
      <w:r w:rsidRPr="008E79DD">
        <w:rPr>
          <w:rFonts w:ascii="Arial" w:hAnsi="Arial" w:cs="Arial"/>
          <w:sz w:val="20"/>
          <w:szCs w:val="26"/>
        </w:rPr>
        <w:t>Hình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(mode of death)</w:t>
      </w:r>
    </w:p>
    <w:p w14:paraId="6FB1DB31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biểu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...</w:t>
      </w:r>
    </w:p>
    <w:p w14:paraId="1532D37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chú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ý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tránh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sz w:val="20"/>
          <w:szCs w:val="26"/>
        </w:rPr>
        <w:t>”, “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thở</w:t>
      </w:r>
      <w:proofErr w:type="spellEnd"/>
      <w:r w:rsidRPr="008E79DD">
        <w:rPr>
          <w:rFonts w:ascii="Arial" w:hAnsi="Arial" w:cs="Arial"/>
          <w:sz w:val="20"/>
          <w:szCs w:val="26"/>
        </w:rPr>
        <w:t>”, “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”, </w:t>
      </w:r>
      <w:proofErr w:type="spellStart"/>
      <w:r w:rsidRPr="008E79DD">
        <w:rPr>
          <w:rFonts w:ascii="Arial" w:hAnsi="Arial" w:cs="Arial"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chép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59E6A4F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3.9. </w:t>
      </w:r>
      <w:proofErr w:type="spellStart"/>
      <w:r w:rsidRPr="008E79DD">
        <w:rPr>
          <w:rFonts w:ascii="Arial" w:hAnsi="Arial" w:cs="Arial"/>
          <w:sz w:val="20"/>
          <w:szCs w:val="26"/>
        </w:rPr>
        <w:t>Hình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(manner of death)</w:t>
      </w:r>
    </w:p>
    <w:p w14:paraId="005273F1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tổn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5 </w:t>
      </w:r>
      <w:proofErr w:type="spellStart"/>
      <w:r w:rsidRPr="008E79DD">
        <w:rPr>
          <w:rFonts w:ascii="Arial" w:hAnsi="Arial" w:cs="Arial"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do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diễn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bao </w:t>
      </w:r>
      <w:proofErr w:type="spellStart"/>
      <w:r w:rsidRPr="008E79DD">
        <w:rPr>
          <w:rFonts w:ascii="Arial" w:hAnsi="Arial" w:cs="Arial"/>
          <w:sz w:val="20"/>
          <w:szCs w:val="26"/>
        </w:rPr>
        <w:t>gồm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tuổi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); do 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); do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cố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ý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ý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); do </w:t>
      </w:r>
      <w:proofErr w:type="spellStart"/>
      <w:r w:rsidRPr="008E79DD">
        <w:rPr>
          <w:rFonts w:ascii="Arial" w:hAnsi="Arial" w:cs="Arial"/>
          <w:sz w:val="20"/>
          <w:szCs w:val="26"/>
        </w:rPr>
        <w:t>giết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phạm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), </w:t>
      </w:r>
      <w:proofErr w:type="spellStart"/>
      <w:r w:rsidRPr="008E79DD">
        <w:rPr>
          <w:rFonts w:ascii="Arial" w:hAnsi="Arial" w:cs="Arial"/>
          <w:sz w:val="20"/>
          <w:szCs w:val="26"/>
        </w:rPr>
        <w:t>giết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do </w:t>
      </w:r>
      <w:proofErr w:type="spellStart"/>
      <w:r w:rsidRPr="008E79DD">
        <w:rPr>
          <w:rFonts w:ascii="Arial" w:hAnsi="Arial" w:cs="Arial"/>
          <w:sz w:val="20"/>
          <w:szCs w:val="26"/>
        </w:rPr>
        <w:t>thi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hành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chỉ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).</w:t>
      </w:r>
    </w:p>
    <w:p w14:paraId="7636957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Việc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còn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hưởng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loại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hiểm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7115A9D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3.10.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(mechanism of death)</w:t>
      </w:r>
    </w:p>
    <w:p w14:paraId="5FCE137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nhồi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máu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(do)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khối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u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ác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(do)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chất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phóng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xạ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(do)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cố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i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nhồi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máu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FCDEC0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4.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</w:p>
    <w:p w14:paraId="19E40DE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lastRenderedPageBreak/>
        <w:t xml:space="preserve">Ban </w:t>
      </w:r>
      <w:proofErr w:type="spellStart"/>
      <w:r w:rsidRPr="008E79DD">
        <w:rPr>
          <w:rFonts w:ascii="Arial" w:hAnsi="Arial" w:cs="Arial"/>
          <w:sz w:val="20"/>
          <w:szCs w:val="26"/>
        </w:rPr>
        <w:t>hành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24/2020/TT-BYT </w:t>
      </w:r>
      <w:proofErr w:type="spellStart"/>
      <w:r w:rsidRPr="008E79DD">
        <w:rPr>
          <w:rFonts w:ascii="Arial" w:hAnsi="Arial" w:cs="Arial"/>
          <w:sz w:val="20"/>
          <w:szCs w:val="26"/>
        </w:rPr>
        <w:t>ngày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28/12/2020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Giấy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biểu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hướng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Tổ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(WHO).</w:t>
      </w:r>
    </w:p>
    <w:p w14:paraId="5CF51BA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Nội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dung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gồm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3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>:</w:t>
      </w:r>
    </w:p>
    <w:p w14:paraId="4233726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hành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trọng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tuổi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giới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địa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chỉ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ca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hay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="0001257F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nhà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AB86F86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A: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09B319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+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1,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A: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CC9188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+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2,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A: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9BF149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B: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bổ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sung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ngoài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285B00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Ngoài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tuỳ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đích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bổ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sung,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COVID-19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tiê</w:t>
      </w:r>
      <w:r w:rsidR="00822EDD" w:rsidRPr="008E79DD">
        <w:rPr>
          <w:rFonts w:ascii="Arial" w:hAnsi="Arial" w:cs="Arial"/>
          <w:sz w:val="20"/>
          <w:szCs w:val="26"/>
        </w:rPr>
        <w:t>m</w:t>
      </w:r>
      <w:proofErr w:type="spellEnd"/>
      <w:r w:rsidR="00822EDD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22EDD" w:rsidRPr="008E79DD">
        <w:rPr>
          <w:rFonts w:ascii="Arial" w:hAnsi="Arial" w:cs="Arial"/>
          <w:sz w:val="20"/>
          <w:szCs w:val="26"/>
        </w:rPr>
        <w:t>vắc-xin</w:t>
      </w:r>
      <w:proofErr w:type="spellEnd"/>
      <w:r w:rsidR="00822EDD"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="00822EDD" w:rsidRPr="008E79DD">
        <w:rPr>
          <w:rFonts w:ascii="Arial" w:hAnsi="Arial" w:cs="Arial"/>
          <w:sz w:val="20"/>
          <w:szCs w:val="26"/>
        </w:rPr>
        <w:t>các</w:t>
      </w:r>
      <w:proofErr w:type="spellEnd"/>
      <w:r w:rsidR="00822EDD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22EDD" w:rsidRPr="008E79DD">
        <w:rPr>
          <w:rFonts w:ascii="Arial" w:hAnsi="Arial" w:cs="Arial"/>
          <w:sz w:val="20"/>
          <w:szCs w:val="26"/>
        </w:rPr>
        <w:t>thuốc</w:t>
      </w:r>
      <w:proofErr w:type="spellEnd"/>
      <w:r w:rsidR="00822EDD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22EDD" w:rsidRPr="008E79DD">
        <w:rPr>
          <w:rFonts w:ascii="Arial" w:hAnsi="Arial" w:cs="Arial"/>
          <w:sz w:val="20"/>
          <w:szCs w:val="26"/>
        </w:rPr>
        <w:t>kháng</w:t>
      </w:r>
      <w:proofErr w:type="spellEnd"/>
      <w:r w:rsidR="00822EDD" w:rsidRPr="008E79DD">
        <w:rPr>
          <w:rFonts w:ascii="Arial" w:hAnsi="Arial" w:cs="Arial"/>
          <w:sz w:val="20"/>
          <w:szCs w:val="26"/>
        </w:rPr>
        <w:t xml:space="preserve"> vi-</w:t>
      </w:r>
      <w:proofErr w:type="spellStart"/>
      <w:r w:rsidR="00822EDD" w:rsidRPr="008E79DD">
        <w:rPr>
          <w:rFonts w:ascii="Arial" w:hAnsi="Arial" w:cs="Arial"/>
          <w:sz w:val="20"/>
          <w:szCs w:val="26"/>
        </w:rPr>
        <w:t>rú</w:t>
      </w:r>
      <w:r w:rsidRPr="008E79DD">
        <w:rPr>
          <w:rFonts w:ascii="Arial" w:hAnsi="Arial" w:cs="Arial"/>
          <w:sz w:val="20"/>
          <w:szCs w:val="26"/>
        </w:rPr>
        <w:t>t</w:t>
      </w:r>
      <w:proofErr w:type="spellEnd"/>
      <w:r w:rsidR="00822EDD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DBE1DB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5.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Nơi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báo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cáo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>:</w:t>
      </w:r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đích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dựng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can </w:t>
      </w:r>
      <w:proofErr w:type="spellStart"/>
      <w:r w:rsidRPr="008E79DD">
        <w:rPr>
          <w:rFonts w:ascii="Arial" w:hAnsi="Arial" w:cs="Arial"/>
          <w:sz w:val="20"/>
          <w:szCs w:val="26"/>
        </w:rPr>
        <w:t>thiệp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lưu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hồ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giấy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tờ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), </w:t>
      </w:r>
      <w:proofErr w:type="spellStart"/>
      <w:r w:rsidRPr="008E79DD">
        <w:rPr>
          <w:rFonts w:ascii="Arial" w:hAnsi="Arial" w:cs="Arial"/>
          <w:sz w:val="20"/>
          <w:szCs w:val="26"/>
        </w:rPr>
        <w:t>báo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1859E1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6.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lưu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trữ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>:</w:t>
      </w:r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hồ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E0D9D56" w14:textId="77777777" w:rsidR="00B518BA" w:rsidRPr="008E79DD" w:rsidRDefault="001D301C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>B. HƯỚNG DẪN GHI PHIẾU CHẨN ĐOÁN NGUYÊN NHÂN TỬ VONG</w:t>
      </w:r>
    </w:p>
    <w:p w14:paraId="0B59B7B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1.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Hướng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1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A</w:t>
      </w:r>
    </w:p>
    <w:p w14:paraId="0BE8FE2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trọng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46A295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thành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1.</w:t>
      </w:r>
    </w:p>
    <w:p w14:paraId="77C15B1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những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khỏe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1)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2.</w:t>
      </w:r>
    </w:p>
    <w:p w14:paraId="4FCFF1F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783947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ICD-10 </w:t>
      </w:r>
      <w:proofErr w:type="spellStart"/>
      <w:r w:rsidRPr="008E79DD">
        <w:rPr>
          <w:rFonts w:ascii="Arial" w:hAnsi="Arial" w:cs="Arial"/>
          <w:sz w:val="20"/>
          <w:szCs w:val="26"/>
        </w:rPr>
        <w:t>phù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DE4328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Luôn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luôn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bắt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1a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trước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sz w:val="20"/>
          <w:szCs w:val="26"/>
        </w:rPr>
        <w:t>).</w:t>
      </w:r>
    </w:p>
    <w:p w14:paraId="0672A0F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1a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xuống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1b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1a,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luôn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694C66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nằm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cuối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 </w:t>
      </w:r>
      <w:proofErr w:type="spellStart"/>
      <w:r w:rsidRPr="008E79DD">
        <w:rPr>
          <w:rFonts w:ascii="Arial" w:hAnsi="Arial" w:cs="Arial"/>
          <w:sz w:val="20"/>
          <w:szCs w:val="26"/>
        </w:rPr>
        <w:t>sẽ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48BD4CD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xét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dò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thậm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mổ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NNTV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>”.</w:t>
      </w:r>
    </w:p>
    <w:p w14:paraId="436F9AA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2.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Hướng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2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A</w:t>
      </w:r>
    </w:p>
    <w:p w14:paraId="2B8D053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lastRenderedPageBreak/>
        <w:t>Điền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/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nằm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 </w:t>
      </w:r>
      <w:proofErr w:type="spellStart"/>
      <w:r w:rsidRPr="008E79DD">
        <w:rPr>
          <w:rFonts w:ascii="Arial" w:hAnsi="Arial" w:cs="Arial"/>
          <w:sz w:val="20"/>
          <w:szCs w:val="26"/>
        </w:rPr>
        <w:t>nhưng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2,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dấu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đơn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5C0E9F5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những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khỏe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nằm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nhưng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3803D6ED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đợt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biệt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tuổi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659016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Những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nằm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 </w:t>
      </w:r>
      <w:proofErr w:type="spellStart"/>
      <w:r w:rsidRPr="008E79DD">
        <w:rPr>
          <w:rFonts w:ascii="Arial" w:hAnsi="Arial" w:cs="Arial"/>
          <w:sz w:val="20"/>
          <w:szCs w:val="26"/>
        </w:rPr>
        <w:t>sẽ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2.</w:t>
      </w:r>
    </w:p>
    <w:p w14:paraId="1F9805A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3.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bước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chép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="005E39AA"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>:</w:t>
      </w:r>
    </w:p>
    <w:p w14:paraId="261D3F05" w14:textId="77777777" w:rsidR="009A5EFC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Bước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1: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1,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A: </w:t>
      </w:r>
    </w:p>
    <w:p w14:paraId="4B075F8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bao </w:t>
      </w:r>
      <w:proofErr w:type="spellStart"/>
      <w:r w:rsidRPr="008E79DD">
        <w:rPr>
          <w:rFonts w:ascii="Arial" w:hAnsi="Arial" w:cs="Arial"/>
          <w:sz w:val="20"/>
          <w:szCs w:val="26"/>
        </w:rPr>
        <w:t>gồm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</w:t>
      </w:r>
      <w:r w:rsidR="009A5EFC" w:rsidRPr="008E79DD">
        <w:rPr>
          <w:rFonts w:ascii="Arial" w:hAnsi="Arial" w:cs="Arial"/>
          <w:sz w:val="20"/>
          <w:szCs w:val="26"/>
        </w:rPr>
        <w:t>oặc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A5EFC" w:rsidRPr="008E79DD">
        <w:rPr>
          <w:rFonts w:ascii="Arial" w:hAnsi="Arial" w:cs="Arial"/>
          <w:sz w:val="20"/>
          <w:szCs w:val="26"/>
        </w:rPr>
        <w:t>sự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A5EFC" w:rsidRPr="008E79DD">
        <w:rPr>
          <w:rFonts w:ascii="Arial" w:hAnsi="Arial" w:cs="Arial"/>
          <w:sz w:val="20"/>
          <w:szCs w:val="26"/>
        </w:rPr>
        <w:t>kiện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A5EFC" w:rsidRPr="008E79DD">
        <w:rPr>
          <w:rFonts w:ascii="Arial" w:hAnsi="Arial" w:cs="Arial"/>
          <w:sz w:val="20"/>
          <w:szCs w:val="26"/>
        </w:rPr>
        <w:t>có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A5EFC" w:rsidRPr="008E79DD">
        <w:rPr>
          <w:rFonts w:ascii="Arial" w:hAnsi="Arial" w:cs="Arial"/>
          <w:sz w:val="20"/>
          <w:szCs w:val="26"/>
        </w:rPr>
        <w:t>quan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A5EFC" w:rsidRPr="008E79DD">
        <w:rPr>
          <w:rFonts w:ascii="Arial" w:hAnsi="Arial" w:cs="Arial"/>
          <w:sz w:val="20"/>
          <w:szCs w:val="26"/>
        </w:rPr>
        <w:t>hệ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A5EFC" w:rsidRPr="008E79DD">
        <w:rPr>
          <w:rFonts w:ascii="Arial" w:hAnsi="Arial" w:cs="Arial"/>
          <w:sz w:val="20"/>
          <w:szCs w:val="26"/>
        </w:rPr>
        <w:t>nhân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A5EFC" w:rsidRPr="008E79DD">
        <w:rPr>
          <w:rFonts w:ascii="Arial" w:hAnsi="Arial" w:cs="Arial"/>
          <w:sz w:val="20"/>
          <w:szCs w:val="26"/>
        </w:rPr>
        <w:t>quả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trước</w:t>
      </w:r>
      <w:proofErr w:type="spellEnd"/>
      <w:r w:rsidRPr="008E79DD">
        <w:rPr>
          <w:rFonts w:ascii="Arial" w:hAnsi="Arial" w:cs="Arial"/>
          <w:sz w:val="20"/>
          <w:szCs w:val="26"/>
        </w:rPr>
        <w:t>)</w:t>
      </w:r>
    </w:p>
    <w:p w14:paraId="74E7DD0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Bắt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bằng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thúc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bằng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cuối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E168D4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Sắp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dưới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574"/>
        <w:gridCol w:w="3312"/>
        <w:gridCol w:w="1870"/>
        <w:gridCol w:w="1725"/>
      </w:tblGrid>
      <w:tr w:rsidR="00B518BA" w:rsidRPr="008E79DD" w14:paraId="7B5A6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shd w:val="clear" w:color="auto" w:fill="auto"/>
          </w:tcPr>
          <w:p w14:paraId="42380C0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7B31696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pct"/>
            <w:shd w:val="clear" w:color="auto" w:fill="auto"/>
          </w:tcPr>
          <w:p w14:paraId="31A4F1C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1FDD229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ICD-10</w:t>
            </w:r>
          </w:p>
        </w:tc>
        <w:tc>
          <w:tcPr>
            <w:tcW w:w="999" w:type="pct"/>
            <w:shd w:val="clear" w:color="auto" w:fill="auto"/>
          </w:tcPr>
          <w:p w14:paraId="01858C0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gian</w:t>
            </w:r>
            <w:proofErr w:type="spellEnd"/>
          </w:p>
        </w:tc>
      </w:tr>
      <w:tr w:rsidR="00B518BA" w:rsidRPr="008E79DD" w14:paraId="4A100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vMerge w:val="restart"/>
            <w:shd w:val="clear" w:color="auto" w:fill="auto"/>
          </w:tcPr>
          <w:p w14:paraId="5603211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1</w:t>
            </w:r>
          </w:p>
        </w:tc>
        <w:tc>
          <w:tcPr>
            <w:tcW w:w="332" w:type="pct"/>
            <w:shd w:val="clear" w:color="auto" w:fill="auto"/>
          </w:tcPr>
          <w:p w14:paraId="51191EC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a</w:t>
            </w:r>
          </w:p>
        </w:tc>
        <w:tc>
          <w:tcPr>
            <w:tcW w:w="1918" w:type="pct"/>
            <w:shd w:val="clear" w:color="auto" w:fill="auto"/>
          </w:tcPr>
          <w:p w14:paraId="4BBEDE0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Nhồi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máu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cơ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tim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7458D10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0E5766D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1ED25D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vMerge/>
            <w:shd w:val="clear" w:color="auto" w:fill="auto"/>
          </w:tcPr>
          <w:p w14:paraId="636F42F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3E69CA7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b</w:t>
            </w:r>
          </w:p>
        </w:tc>
        <w:tc>
          <w:tcPr>
            <w:tcW w:w="1918" w:type="pct"/>
            <w:shd w:val="clear" w:color="auto" w:fill="auto"/>
          </w:tcPr>
          <w:p w14:paraId="7B89EA6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máu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cục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bộ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74F39A0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406932E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0D5CE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shd w:val="clear" w:color="auto" w:fill="auto"/>
          </w:tcPr>
          <w:p w14:paraId="074B579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2</w:t>
            </w:r>
          </w:p>
        </w:tc>
        <w:tc>
          <w:tcPr>
            <w:tcW w:w="332" w:type="pct"/>
            <w:shd w:val="clear" w:color="auto" w:fill="auto"/>
          </w:tcPr>
          <w:p w14:paraId="706CE45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pct"/>
            <w:shd w:val="clear" w:color="auto" w:fill="auto"/>
          </w:tcPr>
          <w:p w14:paraId="1C80FAA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pct"/>
            <w:shd w:val="clear" w:color="auto" w:fill="auto"/>
          </w:tcPr>
          <w:p w14:paraId="1B1CCE1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3B1AC74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400B92C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Bước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2: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lúc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cạnh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Đơn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giờ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phút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nghị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="009A5EFC" w:rsidRPr="008E79DD">
        <w:rPr>
          <w:rFonts w:ascii="Arial" w:hAnsi="Arial" w:cs="Arial"/>
          <w:sz w:val="20"/>
          <w:szCs w:val="26"/>
        </w:rPr>
        <w:t xml:space="preserve"> </w:t>
      </w:r>
      <w:r w:rsidRPr="008E79DD">
        <w:rPr>
          <w:rFonts w:ascii="Arial" w:hAnsi="Arial" w:cs="Arial"/>
          <w:sz w:val="20"/>
          <w:szCs w:val="26"/>
        </w:rPr>
        <w:t>“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”,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trống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574"/>
        <w:gridCol w:w="3312"/>
        <w:gridCol w:w="1870"/>
        <w:gridCol w:w="1725"/>
      </w:tblGrid>
      <w:tr w:rsidR="00B518BA" w:rsidRPr="008E79DD" w14:paraId="6E710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shd w:val="clear" w:color="auto" w:fill="auto"/>
          </w:tcPr>
          <w:p w14:paraId="1709F0A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7360DCE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pct"/>
            <w:shd w:val="clear" w:color="auto" w:fill="auto"/>
          </w:tcPr>
          <w:p w14:paraId="66084FC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67E983D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ICD-10</w:t>
            </w:r>
          </w:p>
        </w:tc>
        <w:tc>
          <w:tcPr>
            <w:tcW w:w="999" w:type="pct"/>
            <w:shd w:val="clear" w:color="auto" w:fill="auto"/>
          </w:tcPr>
          <w:p w14:paraId="0473EDA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gian</w:t>
            </w:r>
            <w:proofErr w:type="spellEnd"/>
          </w:p>
        </w:tc>
      </w:tr>
      <w:tr w:rsidR="00B518BA" w:rsidRPr="008E79DD" w14:paraId="2F31B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vMerge w:val="restart"/>
            <w:shd w:val="clear" w:color="auto" w:fill="auto"/>
          </w:tcPr>
          <w:p w14:paraId="01262AA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1</w:t>
            </w:r>
          </w:p>
        </w:tc>
        <w:tc>
          <w:tcPr>
            <w:tcW w:w="332" w:type="pct"/>
            <w:shd w:val="clear" w:color="auto" w:fill="auto"/>
          </w:tcPr>
          <w:p w14:paraId="303DE26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a</w:t>
            </w:r>
          </w:p>
        </w:tc>
        <w:tc>
          <w:tcPr>
            <w:tcW w:w="1918" w:type="pct"/>
            <w:shd w:val="clear" w:color="auto" w:fill="auto"/>
          </w:tcPr>
          <w:p w14:paraId="5123CF6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Nhồi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máu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cơ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tim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65D79D8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1BC3521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 xml:space="preserve">1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giờ</w:t>
            </w:r>
            <w:proofErr w:type="spellEnd"/>
          </w:p>
        </w:tc>
      </w:tr>
      <w:tr w:rsidR="00B518BA" w:rsidRPr="008E79DD" w14:paraId="57D82E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vMerge/>
            <w:shd w:val="clear" w:color="auto" w:fill="auto"/>
          </w:tcPr>
          <w:p w14:paraId="226B2B1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0461BE5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b</w:t>
            </w:r>
          </w:p>
        </w:tc>
        <w:tc>
          <w:tcPr>
            <w:tcW w:w="1918" w:type="pct"/>
            <w:shd w:val="clear" w:color="auto" w:fill="auto"/>
          </w:tcPr>
          <w:p w14:paraId="34D0026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máu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cục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bộ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tính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2AF8C10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2411BEF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 xml:space="preserve">5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năm</w:t>
            </w:r>
            <w:proofErr w:type="spellEnd"/>
          </w:p>
        </w:tc>
      </w:tr>
      <w:tr w:rsidR="00B518BA" w:rsidRPr="008E79DD" w14:paraId="0E90DB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shd w:val="clear" w:color="auto" w:fill="auto"/>
          </w:tcPr>
          <w:p w14:paraId="1B76E8A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2</w:t>
            </w:r>
          </w:p>
        </w:tc>
        <w:tc>
          <w:tcPr>
            <w:tcW w:w="332" w:type="pct"/>
            <w:shd w:val="clear" w:color="auto" w:fill="auto"/>
          </w:tcPr>
          <w:p w14:paraId="3BC7D364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pct"/>
            <w:shd w:val="clear" w:color="auto" w:fill="auto"/>
          </w:tcPr>
          <w:p w14:paraId="7C0567C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pct"/>
            <w:shd w:val="clear" w:color="auto" w:fill="auto"/>
          </w:tcPr>
          <w:p w14:paraId="766C712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393DAFD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66455166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Bước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3: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trọng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</w:t>
      </w:r>
      <w:r w:rsidR="009A5EFC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574"/>
        <w:gridCol w:w="3312"/>
        <w:gridCol w:w="1870"/>
        <w:gridCol w:w="1725"/>
      </w:tblGrid>
      <w:tr w:rsidR="00B518BA" w:rsidRPr="008E79DD" w14:paraId="3E7DE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shd w:val="clear" w:color="auto" w:fill="auto"/>
          </w:tcPr>
          <w:p w14:paraId="0C50A79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0D396D0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8" w:type="pct"/>
            <w:shd w:val="clear" w:color="auto" w:fill="auto"/>
          </w:tcPr>
          <w:p w14:paraId="6F174E1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6C1CF32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ICD-10</w:t>
            </w:r>
          </w:p>
        </w:tc>
        <w:tc>
          <w:tcPr>
            <w:tcW w:w="999" w:type="pct"/>
            <w:shd w:val="clear" w:color="auto" w:fill="auto"/>
          </w:tcPr>
          <w:p w14:paraId="2DA8C44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gian</w:t>
            </w:r>
            <w:proofErr w:type="spellEnd"/>
          </w:p>
        </w:tc>
      </w:tr>
      <w:tr w:rsidR="00B518BA" w:rsidRPr="008E79DD" w14:paraId="556FB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vMerge w:val="restart"/>
            <w:shd w:val="clear" w:color="auto" w:fill="auto"/>
          </w:tcPr>
          <w:p w14:paraId="0034364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1</w:t>
            </w:r>
          </w:p>
        </w:tc>
        <w:tc>
          <w:tcPr>
            <w:tcW w:w="332" w:type="pct"/>
            <w:shd w:val="clear" w:color="auto" w:fill="auto"/>
          </w:tcPr>
          <w:p w14:paraId="6E1383C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a</w:t>
            </w:r>
          </w:p>
        </w:tc>
        <w:tc>
          <w:tcPr>
            <w:tcW w:w="1918" w:type="pct"/>
            <w:shd w:val="clear" w:color="auto" w:fill="auto"/>
          </w:tcPr>
          <w:p w14:paraId="7DB373C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Nhồi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máu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cơ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tim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686CDB7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332CB6D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1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giờ</w:t>
            </w:r>
            <w:proofErr w:type="spellEnd"/>
          </w:p>
        </w:tc>
      </w:tr>
      <w:tr w:rsidR="00B518BA" w:rsidRPr="008E79DD" w14:paraId="457372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vMerge/>
            <w:shd w:val="clear" w:color="auto" w:fill="auto"/>
          </w:tcPr>
          <w:p w14:paraId="3A355AC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2BE788D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b</w:t>
            </w:r>
          </w:p>
        </w:tc>
        <w:tc>
          <w:tcPr>
            <w:tcW w:w="1918" w:type="pct"/>
            <w:shd w:val="clear" w:color="auto" w:fill="auto"/>
          </w:tcPr>
          <w:p w14:paraId="6C78603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máu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cục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bộ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tính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610FF0D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3B97B12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5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năm</w:t>
            </w:r>
            <w:proofErr w:type="spellEnd"/>
          </w:p>
        </w:tc>
      </w:tr>
      <w:tr w:rsidR="00B518BA" w:rsidRPr="008E79DD" w14:paraId="32D9F7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pct"/>
            <w:shd w:val="clear" w:color="auto" w:fill="auto"/>
          </w:tcPr>
          <w:p w14:paraId="7902D39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2</w:t>
            </w:r>
          </w:p>
        </w:tc>
        <w:tc>
          <w:tcPr>
            <w:tcW w:w="332" w:type="pct"/>
            <w:shd w:val="clear" w:color="auto" w:fill="auto"/>
          </w:tcPr>
          <w:p w14:paraId="7C7D823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pct"/>
            <w:shd w:val="clear" w:color="auto" w:fill="auto"/>
          </w:tcPr>
          <w:p w14:paraId="75F9FAD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Tiểu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typ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2</w:t>
            </w:r>
          </w:p>
        </w:tc>
        <w:tc>
          <w:tcPr>
            <w:tcW w:w="1083" w:type="pct"/>
            <w:shd w:val="clear" w:color="auto" w:fill="auto"/>
          </w:tcPr>
          <w:p w14:paraId="1219934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shd w:val="clear" w:color="auto" w:fill="auto"/>
          </w:tcPr>
          <w:p w14:paraId="7A33DE0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12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năm</w:t>
            </w:r>
            <w:proofErr w:type="spellEnd"/>
          </w:p>
        </w:tc>
      </w:tr>
    </w:tbl>
    <w:p w14:paraId="6F0843D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Bước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4: </w:t>
      </w:r>
      <w:proofErr w:type="spellStart"/>
      <w:r w:rsidRPr="008E79DD">
        <w:rPr>
          <w:rFonts w:ascii="Arial" w:hAnsi="Arial" w:cs="Arial"/>
          <w:sz w:val="20"/>
          <w:szCs w:val="26"/>
        </w:rPr>
        <w:t>Bổ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sung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ở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ngoại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B1F70A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4.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lưu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ý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="005E39AA"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>:</w:t>
      </w:r>
    </w:p>
    <w:p w14:paraId="7031F06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Chỉ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>/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dòng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6E0F75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Viết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xoá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3F7E712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tắt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/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ràng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0C7616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nghĩa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BF142EE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lastRenderedPageBreak/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Luôn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luôn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giấy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61A15E1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xét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nội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dung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6A3194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Tìm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ICD-10 </w:t>
      </w:r>
      <w:proofErr w:type="spellStart"/>
      <w:r w:rsidRPr="008E79DD">
        <w:rPr>
          <w:rFonts w:ascii="Arial" w:hAnsi="Arial" w:cs="Arial"/>
          <w:sz w:val="20"/>
          <w:szCs w:val="26"/>
        </w:rPr>
        <w:t>phù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3 </w:t>
      </w:r>
      <w:proofErr w:type="spellStart"/>
      <w:r w:rsidRPr="008E79DD">
        <w:rPr>
          <w:rFonts w:ascii="Arial" w:hAnsi="Arial" w:cs="Arial"/>
          <w:sz w:val="20"/>
          <w:szCs w:val="26"/>
        </w:rPr>
        <w:t>chữ</w:t>
      </w:r>
      <w:proofErr w:type="spellEnd"/>
      <w:r w:rsidR="007805B3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3A0CB35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="007805B3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44923E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5.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Cách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luận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="005E39AA"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Giấy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hồ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sz w:val="20"/>
          <w:szCs w:val="26"/>
        </w:rPr>
        <w:t>:</w:t>
      </w:r>
    </w:p>
    <w:p w14:paraId="54F3A5E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(do, </w:t>
      </w:r>
      <w:proofErr w:type="spellStart"/>
      <w:r w:rsidRPr="008E79DD">
        <w:rPr>
          <w:rFonts w:ascii="Arial" w:hAnsi="Arial" w:cs="Arial"/>
          <w:sz w:val="20"/>
          <w:szCs w:val="26"/>
        </w:rPr>
        <w:t>bởi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(do, </w:t>
      </w:r>
      <w:proofErr w:type="spellStart"/>
      <w:r w:rsidRPr="008E79DD">
        <w:rPr>
          <w:rFonts w:ascii="Arial" w:hAnsi="Arial" w:cs="Arial"/>
          <w:sz w:val="20"/>
          <w:szCs w:val="26"/>
        </w:rPr>
        <w:t>bởi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-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2300C86" w14:textId="77777777" w:rsidR="007F498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="007F498A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-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="007F498A" w:rsidRPr="008E79DD">
        <w:rPr>
          <w:rFonts w:ascii="Arial" w:hAnsi="Arial" w:cs="Arial"/>
          <w:sz w:val="20"/>
          <w:szCs w:val="26"/>
        </w:rPr>
        <w:t>.</w:t>
      </w:r>
    </w:p>
    <w:p w14:paraId="285D2B5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Sốc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khuẩn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(do, </w:t>
      </w:r>
      <w:proofErr w:type="spellStart"/>
      <w:r w:rsidRPr="008E79DD">
        <w:rPr>
          <w:rFonts w:ascii="Arial" w:hAnsi="Arial" w:cs="Arial"/>
          <w:sz w:val="20"/>
          <w:szCs w:val="26"/>
        </w:rPr>
        <w:t>bởi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khuẩn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(do, </w:t>
      </w:r>
      <w:proofErr w:type="spellStart"/>
      <w:r w:rsidRPr="008E79DD">
        <w:rPr>
          <w:rFonts w:ascii="Arial" w:hAnsi="Arial" w:cs="Arial"/>
          <w:sz w:val="20"/>
          <w:szCs w:val="26"/>
        </w:rPr>
        <w:t>bởi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Viêm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phổi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Covid-19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Béo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- </w:t>
      </w:r>
      <w:proofErr w:type="spellStart"/>
      <w:r w:rsidRPr="008E79DD">
        <w:rPr>
          <w:rFonts w:ascii="Arial" w:hAnsi="Arial" w:cs="Arial"/>
          <w:sz w:val="20"/>
          <w:szCs w:val="26"/>
        </w:rPr>
        <w:t>Tiểu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-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áp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954D7C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thay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thế</w:t>
      </w:r>
      <w:proofErr w:type="spellEnd"/>
      <w:r w:rsidRPr="008E79DD">
        <w:rPr>
          <w:rFonts w:ascii="Arial" w:hAnsi="Arial" w:cs="Arial"/>
          <w:sz w:val="20"/>
          <w:szCs w:val="26"/>
        </w:rPr>
        <w:t>: (“</w:t>
      </w:r>
      <w:r w:rsidRPr="008E79DD">
        <w:rPr>
          <w:rFonts w:ascii="Arial" w:hAnsi="Arial" w:cs="Arial"/>
          <w:sz w:val="20"/>
        </w:rPr>
        <w:t>→</w:t>
      </w:r>
      <w:r w:rsidRPr="008E79DD">
        <w:rPr>
          <w:rFonts w:ascii="Arial" w:hAnsi="Arial" w:cs="Arial"/>
          <w:sz w:val="20"/>
          <w:szCs w:val="26"/>
        </w:rPr>
        <w:t xml:space="preserve">” </w:t>
      </w:r>
      <w:proofErr w:type="spellStart"/>
      <w:r w:rsidRPr="008E79DD">
        <w:rPr>
          <w:rFonts w:ascii="Arial" w:hAnsi="Arial" w:cs="Arial"/>
          <w:sz w:val="20"/>
          <w:szCs w:val="26"/>
        </w:rPr>
        <w:t>thay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>”; “</w:t>
      </w:r>
      <w:r w:rsidRPr="008E79DD">
        <w:rPr>
          <w:rFonts w:ascii="Arial" w:hAnsi="Arial" w:cs="Arial"/>
          <w:sz w:val="20"/>
        </w:rPr>
        <w:t>←</w:t>
      </w:r>
      <w:r w:rsidRPr="008E79DD">
        <w:rPr>
          <w:rFonts w:ascii="Arial" w:hAnsi="Arial" w:cs="Arial"/>
          <w:sz w:val="20"/>
          <w:szCs w:val="26"/>
        </w:rPr>
        <w:t xml:space="preserve">” </w:t>
      </w:r>
      <w:proofErr w:type="spellStart"/>
      <w:r w:rsidRPr="008E79DD">
        <w:rPr>
          <w:rFonts w:ascii="Arial" w:hAnsi="Arial" w:cs="Arial"/>
          <w:sz w:val="20"/>
          <w:szCs w:val="26"/>
        </w:rPr>
        <w:t>thay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“do, </w:t>
      </w:r>
      <w:proofErr w:type="spellStart"/>
      <w:r w:rsidRPr="008E79DD">
        <w:rPr>
          <w:rFonts w:ascii="Arial" w:hAnsi="Arial" w:cs="Arial"/>
          <w:sz w:val="20"/>
          <w:szCs w:val="26"/>
        </w:rPr>
        <w:t>bởi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>”;</w:t>
      </w:r>
      <w:r w:rsidR="005E39AA" w:rsidRPr="008E79DD">
        <w:rPr>
          <w:rFonts w:ascii="Arial" w:hAnsi="Arial" w:cs="Arial"/>
          <w:sz w:val="20"/>
          <w:szCs w:val="26"/>
        </w:rPr>
        <w:t xml:space="preserve"> </w:t>
      </w:r>
      <w:r w:rsidRPr="008E79DD">
        <w:rPr>
          <w:rFonts w:ascii="Arial" w:hAnsi="Arial" w:cs="Arial"/>
          <w:sz w:val="20"/>
          <w:szCs w:val="26"/>
        </w:rPr>
        <w:t xml:space="preserve">“/” </w:t>
      </w:r>
      <w:proofErr w:type="spellStart"/>
      <w:r w:rsidRPr="008E79DD">
        <w:rPr>
          <w:rFonts w:ascii="Arial" w:hAnsi="Arial" w:cs="Arial"/>
          <w:sz w:val="20"/>
          <w:szCs w:val="26"/>
        </w:rPr>
        <w:t>thay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”.</w:t>
      </w:r>
    </w:p>
    <w:p w14:paraId="66E72DC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Quy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chép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bắt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buộc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rễ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),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ảnh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hưởng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DD443D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6.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Hướng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nhận</w:t>
      </w:r>
      <w:proofErr w:type="spellEnd"/>
      <w:r w:rsidR="005E39AA"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cụ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thể</w:t>
      </w:r>
      <w:proofErr w:type="spellEnd"/>
    </w:p>
    <w:p w14:paraId="633BAEC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6.1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trùng</w:t>
      </w:r>
      <w:proofErr w:type="spellEnd"/>
    </w:p>
    <w:p w14:paraId="03ACE50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nhóm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ICD-10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B95 - B98)</w:t>
      </w:r>
    </w:p>
    <w:p w14:paraId="1ADC1EF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>”.</w:t>
      </w:r>
    </w:p>
    <w:p w14:paraId="099D554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cấu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trúc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hấp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3DE6E2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6.2.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bướu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</w:t>
      </w:r>
      <w:proofErr w:type="spellEnd"/>
    </w:p>
    <w:p w14:paraId="373569D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u </w:t>
      </w:r>
      <w:proofErr w:type="spellStart"/>
      <w:r w:rsidRPr="008E79DD">
        <w:rPr>
          <w:rFonts w:ascii="Arial" w:hAnsi="Arial" w:cs="Arial"/>
          <w:sz w:val="20"/>
          <w:szCs w:val="26"/>
        </w:rPr>
        <w:t>bướu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chi </w:t>
      </w:r>
      <w:proofErr w:type="spellStart"/>
      <w:r w:rsidRPr="008E79DD">
        <w:rPr>
          <w:rFonts w:ascii="Arial" w:hAnsi="Arial" w:cs="Arial"/>
          <w:sz w:val="20"/>
          <w:szCs w:val="26"/>
        </w:rPr>
        <w:t>tiết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u bao </w:t>
      </w:r>
      <w:proofErr w:type="spellStart"/>
      <w:r w:rsidRPr="008E79DD">
        <w:rPr>
          <w:rFonts w:ascii="Arial" w:hAnsi="Arial" w:cs="Arial"/>
          <w:sz w:val="20"/>
          <w:szCs w:val="26"/>
        </w:rPr>
        <w:t>gồm</w:t>
      </w:r>
      <w:proofErr w:type="spellEnd"/>
      <w:r w:rsidRPr="008E79DD">
        <w:rPr>
          <w:rFonts w:ascii="Arial" w:hAnsi="Arial" w:cs="Arial"/>
          <w:sz w:val="20"/>
          <w:szCs w:val="26"/>
        </w:rPr>
        <w:t>:</w:t>
      </w:r>
    </w:p>
    <w:p w14:paraId="172A77F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Vị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u.</w:t>
      </w:r>
    </w:p>
    <w:p w14:paraId="5349C35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biểu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chỗ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hay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chắc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chắn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chất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FD763F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hay di </w:t>
      </w:r>
      <w:proofErr w:type="spellStart"/>
      <w:r w:rsidRPr="008E79DD">
        <w:rPr>
          <w:rFonts w:ascii="Arial" w:hAnsi="Arial" w:cs="Arial"/>
          <w:sz w:val="20"/>
          <w:szCs w:val="26"/>
        </w:rPr>
        <w:t>căn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), </w:t>
      </w:r>
      <w:proofErr w:type="spellStart"/>
      <w:r w:rsidRPr="008E79DD">
        <w:rPr>
          <w:rFonts w:ascii="Arial" w:hAnsi="Arial" w:cs="Arial"/>
          <w:sz w:val="20"/>
          <w:szCs w:val="26"/>
        </w:rPr>
        <w:t>ngay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u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rất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5234E5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>).</w:t>
      </w:r>
    </w:p>
    <w:p w14:paraId="0680C48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6.3.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mang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thai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mẹ</w:t>
      </w:r>
      <w:proofErr w:type="spellEnd"/>
    </w:p>
    <w:p w14:paraId="150165D6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mang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thai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42 </w:t>
      </w:r>
      <w:proofErr w:type="spellStart"/>
      <w:r w:rsidRPr="008E79DD">
        <w:rPr>
          <w:rFonts w:ascii="Arial" w:hAnsi="Arial" w:cs="Arial"/>
          <w:sz w:val="20"/>
          <w:szCs w:val="26"/>
        </w:rPr>
        <w:t>ngày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chấm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dứt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thai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phải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B,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mang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thai.</w:t>
      </w:r>
      <w:proofErr w:type="spellEnd"/>
    </w:p>
    <w:p w14:paraId="71AC8BF2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6.4.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áp</w:t>
      </w:r>
      <w:proofErr w:type="spellEnd"/>
    </w:p>
    <w:p w14:paraId="0381AE8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hay </w:t>
      </w:r>
      <w:proofErr w:type="spellStart"/>
      <w:r w:rsidRPr="008E79DD">
        <w:rPr>
          <w:rFonts w:ascii="Arial" w:hAnsi="Arial" w:cs="Arial"/>
          <w:sz w:val="20"/>
          <w:szCs w:val="26"/>
        </w:rPr>
        <w:t>thứ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viêm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>).</w:t>
      </w:r>
    </w:p>
    <w:p w14:paraId="2110AB2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6.5.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Đái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</w:p>
    <w:p w14:paraId="1782258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lastRenderedPageBreak/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Đái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chỉ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khác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6E5536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Theo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tắc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đái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(type I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II).</w:t>
      </w:r>
    </w:p>
    <w:p w14:paraId="56BE51B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nhồi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máu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góp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2 -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A”.</w:t>
      </w:r>
    </w:p>
    <w:p w14:paraId="5E51C081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>6.6</w:t>
      </w:r>
      <w:r w:rsidR="00091CE0" w:rsidRPr="008E79DD">
        <w:rPr>
          <w:rFonts w:ascii="Arial" w:hAnsi="Arial" w:cs="Arial"/>
          <w:sz w:val="20"/>
          <w:szCs w:val="26"/>
        </w:rPr>
        <w:t>.</w:t>
      </w:r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Chấn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ngoại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</w:p>
    <w:p w14:paraId="01530BB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ngoại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luôn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ngoại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</w:p>
    <w:p w14:paraId="69F4AF0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ngoại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chi </w:t>
      </w:r>
      <w:proofErr w:type="spellStart"/>
      <w:r w:rsidRPr="008E79DD">
        <w:rPr>
          <w:rFonts w:ascii="Arial" w:hAnsi="Arial" w:cs="Arial"/>
          <w:sz w:val="20"/>
          <w:szCs w:val="26"/>
        </w:rPr>
        <w:t>tiết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loại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ICD-10.</w:t>
      </w:r>
    </w:p>
    <w:p w14:paraId="6AEAEFE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ý </w:t>
      </w:r>
      <w:proofErr w:type="spellStart"/>
      <w:r w:rsidRPr="008E79DD">
        <w:rPr>
          <w:rFonts w:ascii="Arial" w:hAnsi="Arial" w:cs="Arial"/>
          <w:sz w:val="20"/>
          <w:szCs w:val="26"/>
        </w:rPr>
        <w:t>đồ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5201CF0D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sát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A70FBA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</w:t>
      </w:r>
      <w:r w:rsidR="00CE368B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3-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NNTV.</w:t>
      </w:r>
    </w:p>
    <w:p w14:paraId="4B738FB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6.7.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</w:p>
    <w:p w14:paraId="2B5D02A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tai </w:t>
      </w:r>
      <w:proofErr w:type="spellStart"/>
      <w:r w:rsidRPr="008E79DD">
        <w:rPr>
          <w:rFonts w:ascii="Arial" w:hAnsi="Arial" w:cs="Arial"/>
          <w:sz w:val="20"/>
          <w:szCs w:val="26"/>
        </w:rPr>
        <w:t>biến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chỉ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phẫu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cắt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ruột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thừa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8E79DD">
        <w:rPr>
          <w:rFonts w:ascii="Arial" w:hAnsi="Arial" w:cs="Arial"/>
          <w:sz w:val="20"/>
          <w:szCs w:val="26"/>
        </w:rPr>
        <w:t>viêm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ruột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thừa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cấp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A3A6ED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NNTV.</w:t>
      </w:r>
    </w:p>
    <w:p w14:paraId="1EBC2413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6.8.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</w:p>
    <w:p w14:paraId="32C0B62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Hạn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việc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619F54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dấu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ho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cũng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coi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="00CE368B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CE3743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NNTV,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tuần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não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CEE508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tránh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lão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suy</w:t>
      </w:r>
      <w:proofErr w:type="spellEnd"/>
      <w:r w:rsidRPr="008E79DD">
        <w:rPr>
          <w:rFonts w:ascii="Arial" w:hAnsi="Arial" w:cs="Arial"/>
          <w:sz w:val="20"/>
          <w:szCs w:val="26"/>
        </w:rPr>
        <w:t>”, hay “</w:t>
      </w:r>
      <w:proofErr w:type="spellStart"/>
      <w:r w:rsidRPr="008E79DD">
        <w:rPr>
          <w:rFonts w:ascii="Arial" w:hAnsi="Arial" w:cs="Arial"/>
          <w:sz w:val="20"/>
          <w:szCs w:val="26"/>
        </w:rPr>
        <w:t>chết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”, </w:t>
      </w:r>
      <w:proofErr w:type="spellStart"/>
      <w:r w:rsidRPr="008E79DD">
        <w:rPr>
          <w:rFonts w:ascii="Arial" w:hAnsi="Arial" w:cs="Arial"/>
          <w:sz w:val="20"/>
          <w:szCs w:val="26"/>
        </w:rPr>
        <w:t>nên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già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6D93154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NNTV </w:t>
      </w:r>
      <w:proofErr w:type="spellStart"/>
      <w:r w:rsidRPr="008E79DD">
        <w:rPr>
          <w:rFonts w:ascii="Arial" w:hAnsi="Arial" w:cs="Arial"/>
          <w:sz w:val="20"/>
          <w:szCs w:val="26"/>
        </w:rPr>
        <w:t>mới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="00CE368B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>".</w:t>
      </w:r>
    </w:p>
    <w:p w14:paraId="3EA3B89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6.9.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COVID-19</w:t>
      </w:r>
    </w:p>
    <w:p w14:paraId="29ECEEBE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chi </w:t>
      </w:r>
      <w:proofErr w:type="spellStart"/>
      <w:r w:rsidRPr="008E79DD">
        <w:rPr>
          <w:rFonts w:ascii="Arial" w:hAnsi="Arial" w:cs="Arial"/>
          <w:sz w:val="20"/>
          <w:szCs w:val="26"/>
        </w:rPr>
        <w:t>tiết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COVID-19,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1-Phần A”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NNTV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tốt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18FB4D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COVID-19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phổi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hội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phổi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hội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COVID-19,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1-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A”. </w:t>
      </w:r>
      <w:proofErr w:type="spellStart"/>
      <w:r w:rsidRPr="008E79DD">
        <w:rPr>
          <w:rFonts w:ascii="Arial" w:hAnsi="Arial" w:cs="Arial"/>
          <w:sz w:val="20"/>
          <w:szCs w:val="26"/>
        </w:rPr>
        <w:t>Bác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chi </w:t>
      </w:r>
      <w:proofErr w:type="spellStart"/>
      <w:r w:rsidRPr="008E79DD">
        <w:rPr>
          <w:rFonts w:ascii="Arial" w:hAnsi="Arial" w:cs="Arial"/>
          <w:sz w:val="20"/>
          <w:szCs w:val="26"/>
        </w:rPr>
        <w:t>tiết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11A1A7E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béo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phổi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tắc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nghẽn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(COPD), </w:t>
      </w:r>
      <w:proofErr w:type="spellStart"/>
      <w:r w:rsidRPr="008E79DD">
        <w:rPr>
          <w:rFonts w:ascii="Arial" w:hAnsi="Arial" w:cs="Arial"/>
          <w:sz w:val="20"/>
          <w:szCs w:val="26"/>
        </w:rPr>
        <w:t>đái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Mục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2-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A”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NNTV.</w:t>
      </w:r>
    </w:p>
    <w:p w14:paraId="6176FA96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tai </w:t>
      </w:r>
      <w:proofErr w:type="spellStart"/>
      <w:r w:rsidRPr="008E79DD">
        <w:rPr>
          <w:rFonts w:ascii="Arial" w:hAnsi="Arial" w:cs="Arial"/>
          <w:sz w:val="20"/>
          <w:szCs w:val="26"/>
        </w:rPr>
        <w:t>nạn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đột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xét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COVID-19 </w:t>
      </w:r>
      <w:proofErr w:type="spellStart"/>
      <w:r w:rsidRPr="008E79DD">
        <w:rPr>
          <w:rFonts w:ascii="Arial" w:hAnsi="Arial" w:cs="Arial"/>
          <w:sz w:val="20"/>
          <w:szCs w:val="26"/>
        </w:rPr>
        <w:t>dương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do COVID-19.</w:t>
      </w:r>
    </w:p>
    <w:p w14:paraId="2C78354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7.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nặng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gia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đình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về</w:t>
      </w:r>
      <w:proofErr w:type="spellEnd"/>
    </w:p>
    <w:p w14:paraId="1AA0BBC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lastRenderedPageBreak/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rõ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“</w:t>
      </w:r>
      <w:proofErr w:type="spellStart"/>
      <w:r w:rsidRPr="008E79DD">
        <w:rPr>
          <w:rFonts w:ascii="Arial" w:hAnsi="Arial" w:cs="Arial"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nặng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”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chỉ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yếu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còn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nhưng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Việc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những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bao </w:t>
      </w:r>
      <w:proofErr w:type="spellStart"/>
      <w:r w:rsidRPr="008E79DD">
        <w:rPr>
          <w:rFonts w:ascii="Arial" w:hAnsi="Arial" w:cs="Arial"/>
          <w:sz w:val="20"/>
          <w:szCs w:val="26"/>
        </w:rPr>
        <w:t>phủ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lập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xây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dựng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Ngoài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còn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giúp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ích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tuyến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nhà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350E371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phải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khởi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này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tắc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điền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nặng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như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; </w:t>
      </w:r>
      <w:proofErr w:type="spellStart"/>
      <w:r w:rsidRPr="008E79DD">
        <w:rPr>
          <w:rFonts w:ascii="Arial" w:hAnsi="Arial" w:cs="Arial"/>
          <w:sz w:val="20"/>
          <w:szCs w:val="26"/>
        </w:rPr>
        <w:t>báo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71321C3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nặng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xin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huỷ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hồ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A719D10" w14:textId="77777777" w:rsidR="00B518BA" w:rsidRPr="008E79DD" w:rsidRDefault="008B3EB6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>C. KIỂM SOÁT CHẤT LƯỢNG GHI PHIẾU CHẨN ĐOÁN NGUYÊN NHÂN TỬ VONG</w:t>
      </w:r>
    </w:p>
    <w:p w14:paraId="63A3271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1.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chất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lượng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</w:p>
    <w:p w14:paraId="051F3A4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proofErr w:type="spellStart"/>
      <w:r w:rsidRPr="008E79DD">
        <w:rPr>
          <w:rFonts w:ascii="Arial" w:hAnsi="Arial" w:cs="Arial"/>
          <w:sz w:val="20"/>
          <w:szCs w:val="26"/>
        </w:rPr>
        <w:t>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tỷ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5%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tốt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vi </w:t>
      </w:r>
      <w:proofErr w:type="spellStart"/>
      <w:r w:rsidRPr="008E79DD">
        <w:rPr>
          <w:rFonts w:ascii="Arial" w:hAnsi="Arial" w:cs="Arial"/>
          <w:sz w:val="20"/>
          <w:szCs w:val="26"/>
        </w:rPr>
        <w:t>phạm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5401"/>
        <w:gridCol w:w="1350"/>
        <w:gridCol w:w="1212"/>
      </w:tblGrid>
      <w:tr w:rsidR="00B518BA" w:rsidRPr="008E79DD" w14:paraId="358538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1A0B93F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>TT</w:t>
            </w:r>
          </w:p>
        </w:tc>
        <w:tc>
          <w:tcPr>
            <w:tcW w:w="3128" w:type="pct"/>
            <w:shd w:val="clear" w:color="auto" w:fill="auto"/>
          </w:tcPr>
          <w:p w14:paraId="4938C40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Các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lỗi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thường</w:t>
            </w:r>
            <w:proofErr w:type="spellEnd"/>
            <w:r w:rsidR="005E39AA"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gặp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21C4EAB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  <w:szCs w:val="26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Vi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phạm</w:t>
            </w:r>
            <w:proofErr w:type="spellEnd"/>
          </w:p>
          <w:p w14:paraId="1A6DC58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(-1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điểm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>)</w:t>
            </w:r>
          </w:p>
        </w:tc>
        <w:tc>
          <w:tcPr>
            <w:tcW w:w="702" w:type="pct"/>
            <w:shd w:val="clear" w:color="auto" w:fill="auto"/>
          </w:tcPr>
          <w:p w14:paraId="003F8B5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  <w:szCs w:val="26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Đạt</w:t>
            </w:r>
            <w:proofErr w:type="spellEnd"/>
          </w:p>
          <w:p w14:paraId="20D20E8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(1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điểm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>)</w:t>
            </w:r>
          </w:p>
        </w:tc>
      </w:tr>
      <w:tr w:rsidR="00B518BA" w:rsidRPr="008E79DD" w14:paraId="534DEF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52C32F9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</w:t>
            </w:r>
          </w:p>
        </w:tc>
        <w:tc>
          <w:tcPr>
            <w:tcW w:w="3128" w:type="pct"/>
            <w:shd w:val="clear" w:color="auto" w:fill="auto"/>
          </w:tcPr>
          <w:p w14:paraId="2506C0C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lập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Phiếu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chẩn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đoán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đối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với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người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tại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vòng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72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giờ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sau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14:paraId="0F1D655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75C64B9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1FDE23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6FD7314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2</w:t>
            </w:r>
          </w:p>
        </w:tc>
        <w:tc>
          <w:tcPr>
            <w:tcW w:w="3128" w:type="pct"/>
            <w:shd w:val="clear" w:color="auto" w:fill="auto"/>
          </w:tcPr>
          <w:p w14:paraId="2D8BA12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lập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Phiếu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chẩn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đoán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đối</w:t>
            </w:r>
            <w:proofErr w:type="spellEnd"/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với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người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cơ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sở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y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tế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trước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14:paraId="60B14B8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0CAB3A0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6A28E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28008F0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3</w:t>
            </w:r>
          </w:p>
        </w:tc>
        <w:tc>
          <w:tcPr>
            <w:tcW w:w="3128" w:type="pct"/>
            <w:shd w:val="clear" w:color="auto" w:fill="auto"/>
          </w:tcPr>
          <w:p w14:paraId="387C591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lập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tin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người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xin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về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nội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dung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giống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với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chẩn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đoán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)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các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đối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tượng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người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lượng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nặng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xin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về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157179E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3D5E6A8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0EC4C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3DC0C27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4</w:t>
            </w:r>
          </w:p>
        </w:tc>
        <w:tc>
          <w:tcPr>
            <w:tcW w:w="3128" w:type="pct"/>
            <w:shd w:val="clear" w:color="auto" w:fill="auto"/>
          </w:tcPr>
          <w:p w14:paraId="26F1854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báo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cáo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đầy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đủ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tin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chẩn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đoán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đối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với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các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ca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tại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lượng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xin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về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hệ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thống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của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Bộ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Y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tế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1A93EA0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3785456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0253C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2D68B3A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5</w:t>
            </w:r>
          </w:p>
        </w:tc>
        <w:tc>
          <w:tcPr>
            <w:tcW w:w="3128" w:type="pct"/>
            <w:shd w:val="clear" w:color="auto" w:fill="auto"/>
          </w:tcPr>
          <w:p w14:paraId="24BFEC8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2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nhiều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cùng</w:t>
            </w:r>
            <w:proofErr w:type="spellEnd"/>
            <w:r w:rsidR="00681D59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r w:rsidRPr="008E79DD">
              <w:rPr>
                <w:rFonts w:ascii="Arial" w:hAnsi="Arial" w:cs="Arial"/>
                <w:sz w:val="20"/>
                <w:szCs w:val="26"/>
              </w:rPr>
              <w:t xml:space="preserve">1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dòng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chuỗi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lý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sự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dẫn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Phần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A,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1)</w:t>
            </w:r>
          </w:p>
        </w:tc>
        <w:tc>
          <w:tcPr>
            <w:tcW w:w="782" w:type="pct"/>
            <w:shd w:val="clear" w:color="auto" w:fill="auto"/>
          </w:tcPr>
          <w:p w14:paraId="71E0A92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52C59E3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40170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63772F9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6</w:t>
            </w:r>
          </w:p>
        </w:tc>
        <w:tc>
          <w:tcPr>
            <w:tcW w:w="3128" w:type="pct"/>
            <w:shd w:val="clear" w:color="auto" w:fill="auto"/>
          </w:tcPr>
          <w:p w14:paraId="6E68A1A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luận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chính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gây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nằm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danh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chính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gây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Phụ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lục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2)</w:t>
            </w:r>
          </w:p>
        </w:tc>
        <w:tc>
          <w:tcPr>
            <w:tcW w:w="782" w:type="pct"/>
            <w:shd w:val="clear" w:color="auto" w:fill="auto"/>
          </w:tcPr>
          <w:p w14:paraId="3F0F25B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4326BC6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76AA99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4F7426D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7</w:t>
            </w:r>
          </w:p>
        </w:tc>
        <w:tc>
          <w:tcPr>
            <w:tcW w:w="3128" w:type="pct"/>
            <w:shd w:val="clear" w:color="auto" w:fill="auto"/>
          </w:tcPr>
          <w:p w14:paraId="36022DFE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dụng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thuật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ngữ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viết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tắt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thuật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ngữ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dụng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0CAB2BB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1DB9A98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761DA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09D973E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8</w:t>
            </w:r>
          </w:p>
        </w:tc>
        <w:tc>
          <w:tcPr>
            <w:tcW w:w="3128" w:type="pct"/>
            <w:shd w:val="clear" w:color="auto" w:fill="auto"/>
          </w:tcPr>
          <w:p w14:paraId="7640493E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Chữ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viết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xấu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đọc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được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1B46D80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07DAF60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1D1B68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69CA348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9</w:t>
            </w:r>
          </w:p>
        </w:tc>
        <w:tc>
          <w:tcPr>
            <w:tcW w:w="3128" w:type="pct"/>
            <w:shd w:val="clear" w:color="auto" w:fill="auto"/>
          </w:tcPr>
          <w:p w14:paraId="0D4DBDFE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Chuỗi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lý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sự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dẫn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chính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xác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có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quan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hệ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lâm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sàng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về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và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hậu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quả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dẫn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Phần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A,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Mục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1)</w:t>
            </w:r>
          </w:p>
        </w:tc>
        <w:tc>
          <w:tcPr>
            <w:tcW w:w="782" w:type="pct"/>
            <w:shd w:val="clear" w:color="auto" w:fill="auto"/>
          </w:tcPr>
          <w:p w14:paraId="7A7E6D6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5F38B24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75D1B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3F8D0D0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10</w:t>
            </w:r>
          </w:p>
        </w:tc>
        <w:tc>
          <w:tcPr>
            <w:tcW w:w="3128" w:type="pct"/>
            <w:shd w:val="clear" w:color="auto" w:fill="auto"/>
          </w:tcPr>
          <w:p w14:paraId="213A53A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Chuỗi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lý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sự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dẫn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chính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xác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về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gian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lý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xuất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hiện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sau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lại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nằm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ở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dưới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55A84D1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34A33FC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3538BE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0867FD8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11</w:t>
            </w:r>
          </w:p>
        </w:tc>
        <w:tc>
          <w:tcPr>
            <w:tcW w:w="3128" w:type="pct"/>
            <w:shd w:val="clear" w:color="auto" w:fill="auto"/>
          </w:tcPr>
          <w:p w14:paraId="18754BB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hợp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do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ngoài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nhưng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chính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gây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chỉ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tổn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thương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lý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do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ngoài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gây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ra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66E60C4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22731D5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31198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5CFDEEB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12</w:t>
            </w:r>
          </w:p>
        </w:tc>
        <w:tc>
          <w:tcPr>
            <w:tcW w:w="3128" w:type="pct"/>
            <w:shd w:val="clear" w:color="auto" w:fill="auto"/>
          </w:tcPr>
          <w:p w14:paraId="14BC77B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hợp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do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ngoài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: (tai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lastRenderedPageBreak/>
              <w:t>bạo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lực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ngộ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độc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…)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nhưng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tin chi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mô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tả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ngoài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hoá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được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theo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ICD-10,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mô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tả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chi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của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tai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bạo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lực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bao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gồm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ý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đồ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và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hoạt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động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dụ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: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chỉ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“Tai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giao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”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thay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vì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chi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“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Người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bộ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bị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ô-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tô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đâm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”,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bị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tấn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bằng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dao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và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nơi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xảy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ra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tai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14:paraId="1D49840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285A73C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491468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3AF61980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13</w:t>
            </w:r>
          </w:p>
        </w:tc>
        <w:tc>
          <w:tcPr>
            <w:tcW w:w="3128" w:type="pct"/>
            <w:shd w:val="clear" w:color="auto" w:fill="auto"/>
          </w:tcPr>
          <w:p w14:paraId="0E3D29EE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hợp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mẹ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sơ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sinh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đủ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tin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yêu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cầu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phiếu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5B7E4E8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17984ED1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2C744E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2EF499B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14</w:t>
            </w:r>
          </w:p>
        </w:tc>
        <w:tc>
          <w:tcPr>
            <w:tcW w:w="3128" w:type="pct"/>
            <w:shd w:val="clear" w:color="auto" w:fill="auto"/>
          </w:tcPr>
          <w:p w14:paraId="78B9EAD4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hợp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do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ung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thư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nhưng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chỉ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nhận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bệnh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lý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biến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chứng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của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ung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thư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0F72AFB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3DCAE9B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07AF73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04E2E9E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15</w:t>
            </w:r>
          </w:p>
        </w:tc>
        <w:tc>
          <w:tcPr>
            <w:tcW w:w="3128" w:type="pct"/>
            <w:shd w:val="clear" w:color="auto" w:fill="auto"/>
          </w:tcPr>
          <w:p w14:paraId="1034A1C2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Trường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hợp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do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ung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thư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các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thông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tin chi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về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khối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u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vị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trí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giải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phẫu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phát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hay di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căn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tính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chất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hình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thái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14:paraId="4E2E4A9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60F08F1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6EED27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70E71F0C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16</w:t>
            </w:r>
          </w:p>
        </w:tc>
        <w:tc>
          <w:tcPr>
            <w:tcW w:w="3128" w:type="pct"/>
            <w:shd w:val="clear" w:color="auto" w:fill="auto"/>
          </w:tcPr>
          <w:p w14:paraId="6D9EF38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ICD-10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cho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các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05F1C96E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27C941C7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1EFE1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1B0B095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17</w:t>
            </w:r>
          </w:p>
        </w:tc>
        <w:tc>
          <w:tcPr>
            <w:tcW w:w="3128" w:type="pct"/>
            <w:shd w:val="clear" w:color="auto" w:fill="auto"/>
          </w:tcPr>
          <w:p w14:paraId="117285F5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Chọn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sai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ICD-10</w:t>
            </w:r>
            <w:r w:rsidR="005E39AA"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r w:rsidRPr="008E79DD">
              <w:rPr>
                <w:rFonts w:ascii="Arial" w:hAnsi="Arial" w:cs="Arial"/>
                <w:sz w:val="20"/>
                <w:szCs w:val="26"/>
              </w:rPr>
              <w:t xml:space="preserve">so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với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chép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7189CDA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4EA4AFEE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23DEE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1429FE26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18</w:t>
            </w:r>
          </w:p>
        </w:tc>
        <w:tc>
          <w:tcPr>
            <w:tcW w:w="3128" w:type="pct"/>
            <w:shd w:val="clear" w:color="auto" w:fill="auto"/>
          </w:tcPr>
          <w:p w14:paraId="2A07B3AD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Mã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ICD-10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chưa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chi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tiết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so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với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chép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nguyên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nhân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0484AC59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70D48428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420EC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39DF55C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E79DD">
              <w:rPr>
                <w:rFonts w:ascii="Arial" w:hAnsi="Arial" w:cs="Arial"/>
                <w:sz w:val="20"/>
                <w:szCs w:val="26"/>
              </w:rPr>
              <w:t>19</w:t>
            </w:r>
          </w:p>
        </w:tc>
        <w:tc>
          <w:tcPr>
            <w:tcW w:w="3128" w:type="pct"/>
            <w:shd w:val="clear" w:color="auto" w:fill="auto"/>
          </w:tcPr>
          <w:p w14:paraId="47EBAC2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khoảng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gian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từ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khởi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phát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đến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khi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tử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vong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hoặc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thiếu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đơn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vị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thời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gian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 (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vd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: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giờ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ngày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tháng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 xml:space="preserve">, </w:t>
            </w:r>
            <w:proofErr w:type="spellStart"/>
            <w:r w:rsidRPr="008E79DD">
              <w:rPr>
                <w:rFonts w:ascii="Arial" w:hAnsi="Arial" w:cs="Arial"/>
                <w:sz w:val="20"/>
                <w:szCs w:val="26"/>
              </w:rPr>
              <w:t>năm</w:t>
            </w:r>
            <w:proofErr w:type="spellEnd"/>
            <w:r w:rsidRPr="008E79DD">
              <w:rPr>
                <w:rFonts w:ascii="Arial" w:hAnsi="Arial" w:cs="Arial"/>
                <w:sz w:val="20"/>
                <w:szCs w:val="26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14:paraId="37395394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2D4819B3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518BA" w:rsidRPr="008E79DD" w14:paraId="54A71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shd w:val="clear" w:color="auto" w:fill="auto"/>
          </w:tcPr>
          <w:p w14:paraId="4BD12C14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128" w:type="pct"/>
            <w:shd w:val="clear" w:color="auto" w:fill="auto"/>
          </w:tcPr>
          <w:p w14:paraId="3294D40F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Tổng</w:t>
            </w:r>
            <w:proofErr w:type="spellEnd"/>
            <w:r w:rsidRPr="008E79DD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8E79DD">
              <w:rPr>
                <w:rFonts w:ascii="Arial" w:hAnsi="Arial" w:cs="Arial"/>
                <w:b/>
                <w:sz w:val="20"/>
                <w:szCs w:val="26"/>
              </w:rPr>
              <w:t>cộng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14:paraId="1298004B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  <w:shd w:val="clear" w:color="auto" w:fill="auto"/>
          </w:tcPr>
          <w:p w14:paraId="6C50039A" w14:textId="77777777" w:rsidR="00B518BA" w:rsidRPr="008E79DD" w:rsidRDefault="00B518BA" w:rsidP="008E79D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29A85FB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 xml:space="preserve">9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sử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dụng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làm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b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b/>
          <w:sz w:val="20"/>
          <w:szCs w:val="26"/>
        </w:rPr>
        <w:t>:</w:t>
      </w:r>
    </w:p>
    <w:p w14:paraId="3B6D2A0D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chứng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thực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>:</w:t>
      </w:r>
      <w:r w:rsidR="007A0808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lưng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to, ...)</w:t>
      </w:r>
    </w:p>
    <w:p w14:paraId="65F3198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nhiễm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huyết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thứ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viêm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nang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gãy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xương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3A26291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Hình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(mode of death), 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ngừng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hấp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vô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suy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6503AFF9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Nhóm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thể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ví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: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dị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tật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bẩm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sinh</w:t>
      </w:r>
      <w:proofErr w:type="spellEnd"/>
      <w:r w:rsidRPr="008E79DD">
        <w:rPr>
          <w:rFonts w:ascii="Arial" w:hAnsi="Arial" w:cs="Arial"/>
          <w:sz w:val="20"/>
          <w:szCs w:val="26"/>
        </w:rPr>
        <w:t>).</w:t>
      </w:r>
    </w:p>
    <w:p w14:paraId="5982C204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859F623" w14:textId="77777777" w:rsidR="00B518BA" w:rsidRPr="008E79DD" w:rsidRDefault="007A3EB9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r w:rsidRPr="008E79DD">
        <w:rPr>
          <w:rFonts w:ascii="Arial" w:hAnsi="Arial" w:cs="Arial"/>
          <w:b/>
          <w:sz w:val="20"/>
          <w:szCs w:val="26"/>
        </w:rPr>
        <w:t>D. QUY TRÌNH BÁO CÁO PHIẾU CHẨN ĐOÁN NGUYÊN NHÂN TỬ VONG</w:t>
      </w:r>
    </w:p>
    <w:p w14:paraId="7E4458A7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1. </w:t>
      </w:r>
      <w:proofErr w:type="spellStart"/>
      <w:r w:rsidRPr="008E79DD">
        <w:rPr>
          <w:rFonts w:ascii="Arial" w:hAnsi="Arial" w:cs="Arial"/>
          <w:sz w:val="20"/>
          <w:szCs w:val="26"/>
        </w:rPr>
        <w:t>Bác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cuối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chuỗi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đến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hướng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dẫn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tìm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ICD-10 </w:t>
      </w:r>
      <w:proofErr w:type="spellStart"/>
      <w:r w:rsidRPr="008E79DD">
        <w:rPr>
          <w:rFonts w:ascii="Arial" w:hAnsi="Arial" w:cs="Arial"/>
          <w:sz w:val="20"/>
          <w:szCs w:val="26"/>
        </w:rPr>
        <w:t>phù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từng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sự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gây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đồng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hoàn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Trường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chưa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thì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bổ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sung </w:t>
      </w:r>
      <w:proofErr w:type="spellStart"/>
      <w:r w:rsidRPr="008E79DD">
        <w:rPr>
          <w:rFonts w:ascii="Arial" w:hAnsi="Arial" w:cs="Arial"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sau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thẩm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định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thảo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F0A0ADC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2.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dưỡng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sóc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ở khoa </w:t>
      </w:r>
      <w:proofErr w:type="spellStart"/>
      <w:r w:rsidRPr="008E79DD">
        <w:rPr>
          <w:rFonts w:ascii="Arial" w:hAnsi="Arial" w:cs="Arial"/>
          <w:sz w:val="20"/>
          <w:szCs w:val="26"/>
        </w:rPr>
        <w:t>cuối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ICD-10, </w:t>
      </w:r>
      <w:proofErr w:type="spellStart"/>
      <w:r w:rsidRPr="008E79DD">
        <w:rPr>
          <w:rFonts w:ascii="Arial" w:hAnsi="Arial" w:cs="Arial"/>
          <w:sz w:val="20"/>
          <w:szCs w:val="26"/>
        </w:rPr>
        <w:t>thời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gian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5F4F6E11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3. </w:t>
      </w:r>
      <w:proofErr w:type="spellStart"/>
      <w:r w:rsidRPr="008E79DD">
        <w:rPr>
          <w:rFonts w:ascii="Arial" w:hAnsi="Arial" w:cs="Arial"/>
          <w:sz w:val="20"/>
          <w:szCs w:val="26"/>
        </w:rPr>
        <w:t>Điều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dưỡng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hành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khoa </w:t>
      </w:r>
      <w:proofErr w:type="spellStart"/>
      <w:r w:rsidRPr="008E79DD">
        <w:rPr>
          <w:rFonts w:ascii="Arial" w:hAnsi="Arial" w:cs="Arial"/>
          <w:sz w:val="20"/>
          <w:szCs w:val="26"/>
        </w:rPr>
        <w:t>cuối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cùng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người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rà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soát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đầy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đủ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trước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chuyển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hồ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kèm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về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tổng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053E5B58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4. </w:t>
      </w:r>
      <w:proofErr w:type="spellStart"/>
      <w:r w:rsidRPr="008E79DD">
        <w:rPr>
          <w:rFonts w:ascii="Arial" w:hAnsi="Arial" w:cs="Arial"/>
          <w:sz w:val="20"/>
          <w:szCs w:val="26"/>
        </w:rPr>
        <w:t>Phòng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Tổng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hợp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có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khai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đôn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đốc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giám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sát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hỗ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khoa </w:t>
      </w:r>
      <w:proofErr w:type="spellStart"/>
      <w:r w:rsidRPr="008E79DD">
        <w:rPr>
          <w:rFonts w:ascii="Arial" w:hAnsi="Arial" w:cs="Arial"/>
          <w:sz w:val="20"/>
          <w:szCs w:val="26"/>
        </w:rPr>
        <w:t>phòng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hiện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đúng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kiểm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chính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xác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ICD-10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Ký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E79DD">
        <w:rPr>
          <w:rFonts w:ascii="Arial" w:hAnsi="Arial" w:cs="Arial"/>
          <w:sz w:val="20"/>
          <w:szCs w:val="26"/>
        </w:rPr>
        <w:t>nếu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uỷ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quyền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trình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E79DD">
        <w:rPr>
          <w:rFonts w:ascii="Arial" w:hAnsi="Arial" w:cs="Arial"/>
          <w:sz w:val="20"/>
          <w:szCs w:val="26"/>
        </w:rPr>
        <w:t>Nhập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mềm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4442F84A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lastRenderedPageBreak/>
        <w:t xml:space="preserve">5.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chịu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trách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triển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khai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mã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hoá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lâm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sàng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kê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583C06FF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6.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thiết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mẫu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Phiếu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đoán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phần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mềm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vị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theo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E79DD">
        <w:rPr>
          <w:rFonts w:ascii="Arial" w:hAnsi="Arial" w:cs="Arial"/>
          <w:sz w:val="20"/>
          <w:szCs w:val="26"/>
        </w:rPr>
        <w:t>và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="000874E8"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trực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tiếp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qua </w:t>
      </w:r>
      <w:proofErr w:type="spellStart"/>
      <w:r w:rsidRPr="008E79DD">
        <w:rPr>
          <w:rFonts w:ascii="Arial" w:hAnsi="Arial" w:cs="Arial"/>
          <w:sz w:val="20"/>
          <w:szCs w:val="26"/>
        </w:rPr>
        <w:t>các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chuẩn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đổi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dữ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API, XML, </w:t>
      </w:r>
      <w:proofErr w:type="spellStart"/>
      <w:r w:rsidRPr="008E79DD">
        <w:rPr>
          <w:rFonts w:ascii="Arial" w:hAnsi="Arial" w:cs="Arial"/>
          <w:sz w:val="20"/>
          <w:szCs w:val="26"/>
        </w:rPr>
        <w:t>Json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, FHIR … </w:t>
      </w:r>
      <w:proofErr w:type="spellStart"/>
      <w:r w:rsidRPr="008E79DD">
        <w:rPr>
          <w:rFonts w:ascii="Arial" w:hAnsi="Arial" w:cs="Arial"/>
          <w:sz w:val="20"/>
          <w:szCs w:val="26"/>
        </w:rPr>
        <w:t>với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11E555DB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E79DD">
        <w:rPr>
          <w:rFonts w:ascii="Arial" w:hAnsi="Arial" w:cs="Arial"/>
          <w:sz w:val="20"/>
          <w:szCs w:val="26"/>
        </w:rPr>
        <w:t xml:space="preserve">7. </w:t>
      </w:r>
      <w:proofErr w:type="spellStart"/>
      <w:r w:rsidRPr="008E79DD">
        <w:rPr>
          <w:rFonts w:ascii="Arial" w:hAnsi="Arial" w:cs="Arial"/>
          <w:sz w:val="20"/>
          <w:szCs w:val="26"/>
        </w:rPr>
        <w:t>Cơ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sở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phân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cán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tài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nhập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Hệ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thống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Bộ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Y </w:t>
      </w:r>
      <w:proofErr w:type="spellStart"/>
      <w:r w:rsidRPr="008E79DD">
        <w:rPr>
          <w:rFonts w:ascii="Arial" w:hAnsi="Arial" w:cs="Arial"/>
          <w:sz w:val="20"/>
          <w:szCs w:val="26"/>
        </w:rPr>
        <w:t>tế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đường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link: hssk.kcb.vn </w:t>
      </w:r>
      <w:proofErr w:type="spellStart"/>
      <w:r w:rsidRPr="008E79DD">
        <w:rPr>
          <w:rFonts w:ascii="Arial" w:hAnsi="Arial" w:cs="Arial"/>
          <w:sz w:val="20"/>
          <w:szCs w:val="26"/>
        </w:rPr>
        <w:t>hoặc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trang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tin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Cục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Khám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chữa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kcb.vn, </w:t>
      </w:r>
      <w:proofErr w:type="spellStart"/>
      <w:r w:rsidRPr="008E79DD">
        <w:rPr>
          <w:rFonts w:ascii="Arial" w:hAnsi="Arial" w:cs="Arial"/>
          <w:sz w:val="20"/>
          <w:szCs w:val="26"/>
        </w:rPr>
        <w:t>đăng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tài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cdc.kcb@gmail.com, </w:t>
      </w:r>
      <w:proofErr w:type="spellStart"/>
      <w:r w:rsidRPr="008E79DD">
        <w:rPr>
          <w:rFonts w:ascii="Arial" w:hAnsi="Arial" w:cs="Arial"/>
          <w:sz w:val="20"/>
          <w:szCs w:val="26"/>
        </w:rPr>
        <w:t>trả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lại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tài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khoản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khi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không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được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giao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nhiệm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vụ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quản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lý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số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liệu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nguyên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nhân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tử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vong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của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bệnh</w:t>
      </w:r>
      <w:proofErr w:type="spellEnd"/>
      <w:r w:rsidRPr="008E79DD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E79DD">
        <w:rPr>
          <w:rFonts w:ascii="Arial" w:hAnsi="Arial" w:cs="Arial"/>
          <w:sz w:val="20"/>
          <w:szCs w:val="26"/>
        </w:rPr>
        <w:t>viện</w:t>
      </w:r>
      <w:proofErr w:type="spellEnd"/>
      <w:r w:rsidRPr="008E79DD">
        <w:rPr>
          <w:rFonts w:ascii="Arial" w:hAnsi="Arial" w:cs="Arial"/>
          <w:sz w:val="20"/>
          <w:szCs w:val="26"/>
        </w:rPr>
        <w:t>.</w:t>
      </w:r>
    </w:p>
    <w:p w14:paraId="261B77A5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i/>
          <w:sz w:val="20"/>
          <w:szCs w:val="22"/>
        </w:rPr>
      </w:pP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Phụ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lục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1.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Danh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mục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Nguyên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nhân</w:t>
      </w:r>
      <w:proofErr w:type="spellEnd"/>
      <w:r w:rsidR="005E39AA"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chính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gây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tử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vong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theo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hướng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dẫn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của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Tổ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chức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Y</w:t>
      </w:r>
      <w:r w:rsidR="00B523A3"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tế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Thế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giới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(WHO).</w:t>
      </w:r>
    </w:p>
    <w:p w14:paraId="06C9BA8E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i/>
          <w:sz w:val="20"/>
          <w:szCs w:val="22"/>
        </w:rPr>
      </w:pP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Phụ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lục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2.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Danh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mục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các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bệnh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lý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không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sử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dụng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làm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Nguyên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nhân</w:t>
      </w:r>
      <w:proofErr w:type="spellEnd"/>
      <w:r w:rsidR="005E39AA"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chính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gây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tử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vong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theo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hướng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dẫn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của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Tổ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chức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Y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tế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Thế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giới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(WHO).</w:t>
      </w:r>
    </w:p>
    <w:p w14:paraId="04068340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i/>
          <w:sz w:val="20"/>
          <w:szCs w:val="22"/>
        </w:rPr>
      </w:pP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Phụ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lục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3.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Phiếu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chẩn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đoán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nguyên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nhân</w:t>
      </w:r>
      <w:proofErr w:type="spellEnd"/>
      <w:r w:rsidR="005E39AA"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tử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vong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>.</w:t>
      </w:r>
    </w:p>
    <w:p w14:paraId="08E5E16E" w14:textId="77777777" w:rsidR="00B518BA" w:rsidRPr="008E79DD" w:rsidRDefault="00B518BA" w:rsidP="008E79D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i/>
          <w:sz w:val="20"/>
          <w:szCs w:val="22"/>
        </w:rPr>
      </w:pP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Phụ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lục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4.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Phiếu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tóm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tắt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thông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tin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người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bệnh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nặng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xin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 xml:space="preserve"> </w:t>
      </w:r>
      <w:proofErr w:type="spellStart"/>
      <w:r w:rsidRPr="008E79DD">
        <w:rPr>
          <w:rFonts w:ascii="Arial" w:hAnsi="Arial" w:cs="Arial"/>
          <w:b/>
          <w:i/>
          <w:sz w:val="20"/>
          <w:szCs w:val="22"/>
        </w:rPr>
        <w:t>về</w:t>
      </w:r>
      <w:proofErr w:type="spellEnd"/>
      <w:r w:rsidRPr="008E79DD">
        <w:rPr>
          <w:rFonts w:ascii="Arial" w:hAnsi="Arial" w:cs="Arial"/>
          <w:b/>
          <w:i/>
          <w:sz w:val="20"/>
          <w:szCs w:val="22"/>
        </w:rPr>
        <w:t>.</w:t>
      </w:r>
    </w:p>
    <w:p w14:paraId="5F0BE477" w14:textId="77777777" w:rsidR="002A30C8" w:rsidRDefault="002A30C8" w:rsidP="009A4BDF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2"/>
        </w:rPr>
      </w:pPr>
    </w:p>
    <w:p w14:paraId="664882FE" w14:textId="77777777" w:rsidR="002A30C8" w:rsidRDefault="002A30C8" w:rsidP="008E79DD">
      <w:pPr>
        <w:widowControl w:val="0"/>
        <w:autoSpaceDE w:val="0"/>
        <w:autoSpaceDN w:val="0"/>
        <w:adjustRightInd w:val="0"/>
        <w:spacing w:before="120"/>
        <w:jc w:val="right"/>
        <w:rPr>
          <w:rFonts w:ascii="Arial" w:hAnsi="Arial" w:cs="Arial"/>
          <w:sz w:val="20"/>
          <w:szCs w:val="22"/>
        </w:rPr>
      </w:pPr>
    </w:p>
    <w:sectPr w:rsidR="002A30C8" w:rsidSect="005E39AA">
      <w:pgSz w:w="12240" w:h="15840"/>
      <w:pgMar w:top="1440" w:right="1800" w:bottom="1440" w:left="180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BA"/>
    <w:rsid w:val="00006FFB"/>
    <w:rsid w:val="0001257F"/>
    <w:rsid w:val="0002020B"/>
    <w:rsid w:val="000357F7"/>
    <w:rsid w:val="00050E10"/>
    <w:rsid w:val="0006736A"/>
    <w:rsid w:val="00073B25"/>
    <w:rsid w:val="00083AC2"/>
    <w:rsid w:val="000842C2"/>
    <w:rsid w:val="000874E8"/>
    <w:rsid w:val="00091CE0"/>
    <w:rsid w:val="000D1327"/>
    <w:rsid w:val="000D1E22"/>
    <w:rsid w:val="000D1E41"/>
    <w:rsid w:val="000E2203"/>
    <w:rsid w:val="000E3306"/>
    <w:rsid w:val="0010320C"/>
    <w:rsid w:val="001044F1"/>
    <w:rsid w:val="00114D3E"/>
    <w:rsid w:val="00132526"/>
    <w:rsid w:val="00136E05"/>
    <w:rsid w:val="00145798"/>
    <w:rsid w:val="001520AC"/>
    <w:rsid w:val="001762C5"/>
    <w:rsid w:val="00180D1F"/>
    <w:rsid w:val="00197F98"/>
    <w:rsid w:val="001C0618"/>
    <w:rsid w:val="001D301C"/>
    <w:rsid w:val="001F0AAF"/>
    <w:rsid w:val="00205161"/>
    <w:rsid w:val="002075FF"/>
    <w:rsid w:val="00207A0A"/>
    <w:rsid w:val="00231718"/>
    <w:rsid w:val="002325B6"/>
    <w:rsid w:val="00247EFC"/>
    <w:rsid w:val="00251F62"/>
    <w:rsid w:val="00255618"/>
    <w:rsid w:val="00276E9B"/>
    <w:rsid w:val="00277687"/>
    <w:rsid w:val="002A0564"/>
    <w:rsid w:val="002A30C8"/>
    <w:rsid w:val="002B0316"/>
    <w:rsid w:val="002B56B4"/>
    <w:rsid w:val="002D464D"/>
    <w:rsid w:val="00317CD3"/>
    <w:rsid w:val="00334304"/>
    <w:rsid w:val="00355CE7"/>
    <w:rsid w:val="003665CB"/>
    <w:rsid w:val="003919A2"/>
    <w:rsid w:val="0039544C"/>
    <w:rsid w:val="00396F84"/>
    <w:rsid w:val="003A0F5A"/>
    <w:rsid w:val="003F3096"/>
    <w:rsid w:val="003F5E3E"/>
    <w:rsid w:val="003F7E56"/>
    <w:rsid w:val="004027FA"/>
    <w:rsid w:val="00403173"/>
    <w:rsid w:val="00404C28"/>
    <w:rsid w:val="00411D7C"/>
    <w:rsid w:val="00431C37"/>
    <w:rsid w:val="00433448"/>
    <w:rsid w:val="0043540E"/>
    <w:rsid w:val="00444D1C"/>
    <w:rsid w:val="00460FE4"/>
    <w:rsid w:val="00471CF2"/>
    <w:rsid w:val="00474A87"/>
    <w:rsid w:val="00475C0D"/>
    <w:rsid w:val="004773A0"/>
    <w:rsid w:val="00480427"/>
    <w:rsid w:val="00490D2B"/>
    <w:rsid w:val="00494082"/>
    <w:rsid w:val="004A0294"/>
    <w:rsid w:val="004B0821"/>
    <w:rsid w:val="004C7D4A"/>
    <w:rsid w:val="004E7F56"/>
    <w:rsid w:val="005028CF"/>
    <w:rsid w:val="005267E1"/>
    <w:rsid w:val="005278F8"/>
    <w:rsid w:val="005348C5"/>
    <w:rsid w:val="0053772C"/>
    <w:rsid w:val="00544C33"/>
    <w:rsid w:val="00551DC0"/>
    <w:rsid w:val="0055715A"/>
    <w:rsid w:val="005640A9"/>
    <w:rsid w:val="00574F86"/>
    <w:rsid w:val="005978CE"/>
    <w:rsid w:val="005B3C9C"/>
    <w:rsid w:val="005C224C"/>
    <w:rsid w:val="005D424F"/>
    <w:rsid w:val="005E0383"/>
    <w:rsid w:val="005E39AA"/>
    <w:rsid w:val="005F6D82"/>
    <w:rsid w:val="00600CBD"/>
    <w:rsid w:val="00605282"/>
    <w:rsid w:val="00607A15"/>
    <w:rsid w:val="00650CC0"/>
    <w:rsid w:val="00665895"/>
    <w:rsid w:val="00676AB4"/>
    <w:rsid w:val="00681D59"/>
    <w:rsid w:val="006B3749"/>
    <w:rsid w:val="006D08DC"/>
    <w:rsid w:val="006D4D11"/>
    <w:rsid w:val="006D6570"/>
    <w:rsid w:val="006E0968"/>
    <w:rsid w:val="006E0E31"/>
    <w:rsid w:val="00710D8E"/>
    <w:rsid w:val="00741E61"/>
    <w:rsid w:val="00751312"/>
    <w:rsid w:val="007550A8"/>
    <w:rsid w:val="0076385B"/>
    <w:rsid w:val="00773335"/>
    <w:rsid w:val="007805B3"/>
    <w:rsid w:val="0079072B"/>
    <w:rsid w:val="00795BAA"/>
    <w:rsid w:val="007A0808"/>
    <w:rsid w:val="007A3EB9"/>
    <w:rsid w:val="007B3439"/>
    <w:rsid w:val="007C3078"/>
    <w:rsid w:val="007C447A"/>
    <w:rsid w:val="007D5D63"/>
    <w:rsid w:val="007F352F"/>
    <w:rsid w:val="007F498A"/>
    <w:rsid w:val="0080489F"/>
    <w:rsid w:val="008206E2"/>
    <w:rsid w:val="00822EDD"/>
    <w:rsid w:val="008314DD"/>
    <w:rsid w:val="00832FC2"/>
    <w:rsid w:val="008338D3"/>
    <w:rsid w:val="0084279E"/>
    <w:rsid w:val="00862005"/>
    <w:rsid w:val="008800A4"/>
    <w:rsid w:val="008977C5"/>
    <w:rsid w:val="008A193C"/>
    <w:rsid w:val="008A741E"/>
    <w:rsid w:val="008B3EB6"/>
    <w:rsid w:val="008B5AF8"/>
    <w:rsid w:val="008C4D9D"/>
    <w:rsid w:val="008E0C5F"/>
    <w:rsid w:val="008E79DD"/>
    <w:rsid w:val="00933159"/>
    <w:rsid w:val="00934828"/>
    <w:rsid w:val="00983938"/>
    <w:rsid w:val="00985AA6"/>
    <w:rsid w:val="0099141D"/>
    <w:rsid w:val="009A3222"/>
    <w:rsid w:val="009A4BDF"/>
    <w:rsid w:val="009A5EFC"/>
    <w:rsid w:val="009D22A9"/>
    <w:rsid w:val="00A832FA"/>
    <w:rsid w:val="00A92BE1"/>
    <w:rsid w:val="00A94CCD"/>
    <w:rsid w:val="00AA03EA"/>
    <w:rsid w:val="00AA44D5"/>
    <w:rsid w:val="00AB2716"/>
    <w:rsid w:val="00AB35D6"/>
    <w:rsid w:val="00AB746A"/>
    <w:rsid w:val="00AD164F"/>
    <w:rsid w:val="00AE4257"/>
    <w:rsid w:val="00B1509F"/>
    <w:rsid w:val="00B264C4"/>
    <w:rsid w:val="00B518BA"/>
    <w:rsid w:val="00B523A3"/>
    <w:rsid w:val="00B5249F"/>
    <w:rsid w:val="00BD37B5"/>
    <w:rsid w:val="00C01798"/>
    <w:rsid w:val="00C11FE7"/>
    <w:rsid w:val="00C44920"/>
    <w:rsid w:val="00C62C9D"/>
    <w:rsid w:val="00C749A5"/>
    <w:rsid w:val="00CB65E1"/>
    <w:rsid w:val="00CC2B9E"/>
    <w:rsid w:val="00CC45DE"/>
    <w:rsid w:val="00CD6A70"/>
    <w:rsid w:val="00CE34F2"/>
    <w:rsid w:val="00CE368B"/>
    <w:rsid w:val="00CF3E39"/>
    <w:rsid w:val="00CF735E"/>
    <w:rsid w:val="00D002DF"/>
    <w:rsid w:val="00D12092"/>
    <w:rsid w:val="00D26590"/>
    <w:rsid w:val="00D27529"/>
    <w:rsid w:val="00D3344F"/>
    <w:rsid w:val="00D60FC2"/>
    <w:rsid w:val="00D7512A"/>
    <w:rsid w:val="00D754D2"/>
    <w:rsid w:val="00DB5B78"/>
    <w:rsid w:val="00E30677"/>
    <w:rsid w:val="00E41213"/>
    <w:rsid w:val="00E5767C"/>
    <w:rsid w:val="00E8205C"/>
    <w:rsid w:val="00E85A46"/>
    <w:rsid w:val="00EC6B92"/>
    <w:rsid w:val="00ED36E1"/>
    <w:rsid w:val="00EE10D0"/>
    <w:rsid w:val="00EF72F8"/>
    <w:rsid w:val="00F02F6D"/>
    <w:rsid w:val="00F12A30"/>
    <w:rsid w:val="00F31AA3"/>
    <w:rsid w:val="00F477AD"/>
    <w:rsid w:val="00F56E0C"/>
    <w:rsid w:val="00F708F0"/>
    <w:rsid w:val="00F70FC5"/>
    <w:rsid w:val="00F77B7E"/>
    <w:rsid w:val="00F8459A"/>
    <w:rsid w:val="00F8713A"/>
    <w:rsid w:val="00FB026B"/>
    <w:rsid w:val="00FB502A"/>
    <w:rsid w:val="00FC0113"/>
    <w:rsid w:val="00FC136F"/>
    <w:rsid w:val="00FF2F31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C337FC"/>
  <w15:chartTrackingRefBased/>
  <w15:docId w15:val="{C9005A8D-340B-4E44-9B95-66CF439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OnceABox">
    <w:name w:val="OnceABox"/>
    <w:rsid w:val="00934828"/>
    <w:rPr>
      <w:color w:val="FF0000"/>
      <w:spacing w:val="1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77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460FE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">
    <w:name w:val=" Char"/>
    <w:basedOn w:val="Normal"/>
    <w:autoRedefine/>
    <w:rsid w:val="002A30C8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3881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1921, 2022 BYT ghi phieu doan nguyen nhan tu vong tai co so KCB.pdf</vt:lpstr>
    </vt:vector>
  </TitlesOfParts>
  <Company>Microsoft Corporation</Company>
  <LinksUpToDate>false</LinksUpToDate>
  <CharactersWithSpaces>25956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1921, 2022 BYT ghi phieu doan nguyen nhan tu vong tai co so KCB.pdf</dc:title>
  <dc:subject/>
  <dc:creator>kimtu</dc:creator>
  <cp:keywords/>
  <dc:description/>
  <cp:lastModifiedBy>VinasecoPc</cp:lastModifiedBy>
  <cp:revision>2</cp:revision>
  <dcterms:created xsi:type="dcterms:W3CDTF">2022-07-15T07:49:00Z</dcterms:created>
  <dcterms:modified xsi:type="dcterms:W3CDTF">2022-07-15T07:49:00Z</dcterms:modified>
</cp:coreProperties>
</file>