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12BF1AD5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9AD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BỘ TÀI CHÍNH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D69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48EEB0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100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1887/QĐ-BTC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D4A7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Hà Nội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15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9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2022</w:t>
            </w:r>
          </w:p>
        </w:tc>
      </w:tr>
    </w:tbl>
    <w:p w14:paraId="39DB35A6" w14:textId="77777777" w:rsidR="00000000" w:rsidRDefault="00000000">
      <w:pPr>
        <w:spacing w:before="120" w:after="280" w:afterAutospacing="1"/>
      </w:pPr>
      <w:r>
        <w:t> </w:t>
      </w:r>
    </w:p>
    <w:p w14:paraId="29A5ED6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5D9283C7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B</w:t>
      </w:r>
      <w:r>
        <w:t xml:space="preserve">Ổ </w:t>
      </w:r>
      <w:r>
        <w:rPr>
          <w:lang w:val="vi-VN"/>
        </w:rPr>
        <w:t>SUNG TIÊU CHUẨN, ĐỊNH MỨC SỬ DỤNG MÁY MÓC THIẾT BỊ CHUYÊN DÙNG CỦA HỆ THỐNG THUẾ</w:t>
      </w:r>
    </w:p>
    <w:p w14:paraId="58D65BEF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TÀI CHÍNH</w:t>
      </w:r>
    </w:p>
    <w:p w14:paraId="3291B63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</w:t>
      </w:r>
      <w:r>
        <w:rPr>
          <w:i/>
          <w:iCs/>
        </w:rPr>
        <w:t>ă</w:t>
      </w:r>
      <w:r>
        <w:rPr>
          <w:i/>
          <w:iCs/>
          <w:lang w:val="vi-VN"/>
        </w:rPr>
        <w:t>n cứ Luật Qu</w:t>
      </w:r>
      <w:r>
        <w:rPr>
          <w:i/>
          <w:iCs/>
        </w:rPr>
        <w:t>ả</w:t>
      </w:r>
      <w:r>
        <w:rPr>
          <w:i/>
          <w:iCs/>
          <w:lang w:val="vi-VN"/>
        </w:rPr>
        <w:t>n lý, sử dụng tài sản công số 15/2017/QH14 ngày 21/6/2017;</w:t>
      </w:r>
    </w:p>
    <w:p w14:paraId="1B08466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87/2017/NĐ-CP ngày 26/7/2017 của Chính phủ quy định chức n</w:t>
      </w:r>
      <w:r>
        <w:rPr>
          <w:i/>
          <w:iCs/>
        </w:rPr>
        <w:t>ă</w:t>
      </w:r>
      <w:r>
        <w:rPr>
          <w:i/>
          <w:iCs/>
          <w:lang w:val="vi-VN"/>
        </w:rPr>
        <w:t>ng, nhiệm vụ, quyền hạn và cơ cấu tổ chức của Bộ Tài chính;</w:t>
      </w:r>
    </w:p>
    <w:p w14:paraId="2780CE6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50/2017/QĐ-TTg ngày 31/12/2017 của Th</w:t>
      </w:r>
      <w:r>
        <w:rPr>
          <w:i/>
          <w:iCs/>
        </w:rPr>
        <w:t xml:space="preserve">ủ </w:t>
      </w:r>
      <w:r>
        <w:rPr>
          <w:i/>
          <w:iCs/>
          <w:lang w:val="vi-VN"/>
        </w:rPr>
        <w:t>tướng Chính phủ quy định tiêu chuẩn, định mức sử dụng m</w:t>
      </w:r>
      <w:r>
        <w:rPr>
          <w:i/>
          <w:iCs/>
        </w:rPr>
        <w:t>á</w:t>
      </w:r>
      <w:r>
        <w:rPr>
          <w:i/>
          <w:iCs/>
          <w:lang w:val="vi-VN"/>
        </w:rPr>
        <w:t>y móc, thiết bị;</w:t>
      </w:r>
    </w:p>
    <w:p w14:paraId="137A429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372/QĐ-BTC ngày 21/3/2018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>ng Bộ Tài chính phân cấp thẩm quyền ban hành tiêu chu</w:t>
      </w:r>
      <w:r>
        <w:rPr>
          <w:i/>
          <w:iCs/>
        </w:rPr>
        <w:t>ẩ</w:t>
      </w:r>
      <w:r>
        <w:rPr>
          <w:i/>
          <w:iCs/>
          <w:lang w:val="vi-VN"/>
        </w:rPr>
        <w:t>n, định mức sử dụng máy móc, thiết bị chuyên dùng tại các đơn vị, hệ thống thuộc Bộ Tài chính;</w:t>
      </w:r>
    </w:p>
    <w:p w14:paraId="54599583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Theo đề nghị của Cục trưởng Cục Kế hoạch - Tài chính.</w:t>
      </w:r>
    </w:p>
    <w:p w14:paraId="0BC9A9B2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527FC2B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 xml:space="preserve">Điều </w:t>
      </w:r>
      <w:r>
        <w:rPr>
          <w:b/>
          <w:bCs/>
        </w:rPr>
        <w:t>1</w:t>
      </w:r>
      <w:r>
        <w:rPr>
          <w:b/>
          <w:bCs/>
          <w:lang w:val="vi-VN"/>
        </w:rPr>
        <w:t>.</w:t>
      </w:r>
      <w:r>
        <w:rPr>
          <w:lang w:val="vi-VN"/>
        </w:rPr>
        <w:t xml:space="preserve"> Quy định bổ sung tiêu chuẩn, định mức sử dụng máy móc thiết bị chuyên dùng của hệ th</w:t>
      </w:r>
      <w:r>
        <w:t>ố</w:t>
      </w:r>
      <w:r>
        <w:rPr>
          <w:lang w:val="vi-VN"/>
        </w:rPr>
        <w:t>ng Thu</w:t>
      </w:r>
      <w:r>
        <w:t xml:space="preserve">ế </w:t>
      </w:r>
      <w:r>
        <w:rPr>
          <w:lang w:val="vi-VN"/>
        </w:rPr>
        <w:t>theo phụ lục đính kèm.</w:t>
      </w:r>
    </w:p>
    <w:p w14:paraId="0A5ECBE4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từ ngày ký. Cục trư</w:t>
      </w:r>
      <w:r>
        <w:t>ở</w:t>
      </w:r>
      <w:r>
        <w:rPr>
          <w:lang w:val="vi-VN"/>
        </w:rPr>
        <w:t xml:space="preserve">ng Cục Kế hoạch - Tài chính, Chánh Văn phòng Bộ và Thủ trưởng các </w:t>
      </w:r>
      <w:r>
        <w:t xml:space="preserve">đơn </w:t>
      </w:r>
      <w:r>
        <w:rPr>
          <w:lang w:val="vi-VN"/>
        </w:rPr>
        <w:t>vị có liên quan chịu trách nhiệm thi hành Quyết định này./</w:t>
      </w:r>
      <w:r>
        <w:t>.</w:t>
      </w:r>
    </w:p>
    <w:p w14:paraId="71C0ADA3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81B8A54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2ED2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  <w:t xml:space="preserve">- Cổng TTĐT BTC </w:t>
            </w:r>
            <w:r>
              <w:rPr>
                <w:i/>
                <w:iCs/>
                <w:sz w:val="16"/>
                <w:lang w:val="vi-VN"/>
              </w:rPr>
              <w:t>(để đăng tải)</w:t>
            </w:r>
            <w:r>
              <w:rPr>
                <w:sz w:val="16"/>
                <w:lang w:val="vi-VN"/>
              </w:rPr>
              <w:t>;</w:t>
            </w:r>
            <w:r>
              <w:rPr>
                <w:sz w:val="16"/>
                <w:lang w:val="vi-VN"/>
              </w:rPr>
              <w:br/>
              <w:t>- Lưu: VT, KHTC</w:t>
            </w:r>
            <w:r>
              <w:rPr>
                <w:sz w:val="1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D14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Tạ Anh Tuấn</w:t>
            </w:r>
          </w:p>
        </w:tc>
      </w:tr>
    </w:tbl>
    <w:p w14:paraId="439683D2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lastRenderedPageBreak/>
        <w:t> </w:t>
      </w:r>
    </w:p>
    <w:p w14:paraId="004BD7D3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BỔ SUNG TIÊU CHUẨN, ĐỊNH MỨC SỬ DỤNG MÁY MÓC THIẾT BỊ CHUYÊN DÙNG CỦA HỆ THỐNG THUẾ</w:t>
      </w:r>
    </w:p>
    <w:p w14:paraId="78A36688" w14:textId="77777777" w:rsidR="00000000" w:rsidRDefault="00000000">
      <w:pPr>
        <w:spacing w:before="120" w:after="280" w:afterAutospacing="1"/>
        <w:jc w:val="center"/>
      </w:pPr>
      <w:r>
        <w:rPr>
          <w:i/>
          <w:iCs/>
        </w:rPr>
        <w:t>(Kèm theo Quyết định số 1887/QĐ-BTC ngày 15/9/2022 của Bộ Tài chính)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152"/>
        <w:gridCol w:w="580"/>
        <w:gridCol w:w="711"/>
        <w:gridCol w:w="1100"/>
        <w:gridCol w:w="2317"/>
        <w:gridCol w:w="2946"/>
        <w:gridCol w:w="70"/>
      </w:tblGrid>
      <w:tr w:rsidR="00000000" w14:paraId="79149D30" w14:textId="77777777"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680B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140C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Loại tài s</w:t>
            </w:r>
            <w:r>
              <w:rPr>
                <w:b/>
                <w:bCs/>
              </w:rPr>
              <w:t>ả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7A9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vị tính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E102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</w:t>
            </w:r>
            <w:r>
              <w:rPr>
                <w:b/>
                <w:bCs/>
              </w:rPr>
              <w:t>ợ</w:t>
            </w:r>
            <w:r>
              <w:rPr>
                <w:b/>
                <w:bCs/>
                <w:lang w:val="vi-VN"/>
              </w:rPr>
              <w:t>ng (t</w:t>
            </w:r>
            <w:r>
              <w:rPr>
                <w:b/>
                <w:bCs/>
              </w:rPr>
              <w:t>ối</w:t>
            </w:r>
            <w:r>
              <w:rPr>
                <w:b/>
                <w:bCs/>
                <w:lang w:val="vi-VN"/>
              </w:rPr>
              <w:t xml:space="preserve"> đa)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5FB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Đơn giá tối đa (đồng)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F9B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Chủng loại (tiêu chuẩn kỹ thuật) tối thiểu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0CE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Đối tượng sử dụng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5DA1" w14:textId="77777777" w:rsidR="00000000" w:rsidRDefault="00000000">
            <w:r>
              <w:t> </w:t>
            </w:r>
          </w:p>
        </w:tc>
      </w:tr>
      <w:tr w:rsidR="00000000" w14:paraId="3DB3A4B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210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638E" w14:textId="77777777" w:rsidR="00000000" w:rsidRDefault="00000000">
            <w:pPr>
              <w:spacing w:before="120"/>
            </w:pPr>
            <w:r>
              <w:rPr>
                <w:lang w:val="vi-VN"/>
              </w:rPr>
              <w:t>Máy vi tính xách tay chuyên dùng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214E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Chiếc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8C55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01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C29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25.000.000</w:t>
            </w:r>
          </w:p>
        </w:tc>
        <w:tc>
          <w:tcPr>
            <w:tcW w:w="12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2434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- Bộ vi xử lý: Intel Core </w:t>
            </w:r>
            <w:r>
              <w:t>i</w:t>
            </w:r>
            <w:r>
              <w:rPr>
                <w:lang w:val="vi-VN"/>
              </w:rPr>
              <w:t>5 hoặc AMD Ryzen 5 hoặc tươ</w:t>
            </w:r>
            <w:r>
              <w:t>n</w:t>
            </w:r>
            <w:r>
              <w:rPr>
                <w:lang w:val="vi-VN"/>
              </w:rPr>
              <w:t>g đương</w:t>
            </w:r>
          </w:p>
          <w:p w14:paraId="59269058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Bộ nhớ: 04 GB</w:t>
            </w:r>
          </w:p>
          <w:p w14:paraId="377C5550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Lưu trữ: 500GB HDD ho</w:t>
            </w:r>
            <w:r>
              <w:t>ặ</w:t>
            </w:r>
            <w:r>
              <w:rPr>
                <w:lang w:val="vi-VN"/>
              </w:rPr>
              <w:t>c 256GB SSD</w:t>
            </w:r>
          </w:p>
          <w:p w14:paraId="37E1B3A2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Màn hình: LCD</w:t>
            </w:r>
          </w:p>
          <w:p w14:paraId="68B511F6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ế</w:t>
            </w:r>
            <w:r>
              <w:rPr>
                <w:lang w:val="vi-VN"/>
              </w:rPr>
              <w:t>t nối mạng</w:t>
            </w:r>
          </w:p>
          <w:p w14:paraId="057EE87B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Bản quyền hệ điều hành</w:t>
            </w:r>
          </w:p>
          <w:p w14:paraId="70A96F8D" w14:textId="77777777" w:rsidR="00000000" w:rsidRDefault="00000000">
            <w:pPr>
              <w:spacing w:before="120"/>
            </w:pPr>
            <w:r>
              <w:rPr>
                <w:lang w:val="vi-VN"/>
              </w:rPr>
              <w:t>- B</w:t>
            </w:r>
            <w:r>
              <w:t>ả</w:t>
            </w:r>
            <w:r>
              <w:rPr>
                <w:lang w:val="vi-VN"/>
              </w:rPr>
              <w:t>o hành: Tối thiểu 03 năm.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96F42" w14:textId="77777777" w:rsidR="00000000" w:rsidRDefault="00000000">
            <w:pPr>
              <w:spacing w:before="120"/>
            </w:pPr>
            <w:r>
              <w:rPr>
                <w:lang w:val="vi-VN"/>
              </w:rPr>
              <w:t>Trang bị cho Phòn</w:t>
            </w:r>
            <w:r>
              <w:t xml:space="preserve">g </w:t>
            </w:r>
            <w:r>
              <w:rPr>
                <w:lang w:val="vi-VN"/>
              </w:rPr>
              <w:t xml:space="preserve">Truyền thông phục vụ công tác biên tập, xuất bản tin/bài/ảnh lên </w:t>
            </w:r>
            <w:r>
              <w:t>Cổ</w:t>
            </w:r>
            <w:r>
              <w:rPr>
                <w:lang w:val="vi-VN"/>
              </w:rPr>
              <w:t>ng thông tin điện tử của Tổng cục thuế và các chuyến cộng tác có sự tham gia của Lãnh đạo Tổng cục thuế: 01 chiếc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DF457" w14:textId="77777777" w:rsidR="00000000" w:rsidRDefault="00000000">
            <w:r>
              <w:t> </w:t>
            </w:r>
          </w:p>
        </w:tc>
      </w:tr>
      <w:tr w:rsidR="00000000" w14:paraId="754E755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C3DF85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62CAA2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04701C" w14:textId="77777777" w:rsidR="00000000" w:rsidRDefault="00000000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B20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B441F6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535EC5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94B0" w14:textId="77777777" w:rsidR="00000000" w:rsidRDefault="00000000">
            <w:pPr>
              <w:spacing w:before="120"/>
            </w:pPr>
            <w:r>
              <w:rPr>
                <w:lang w:val="vi-VN"/>
              </w:rPr>
              <w:t>Trang bị phục vụ phòng họp trực tuyến: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1E12" w14:textId="77777777" w:rsidR="00000000" w:rsidRDefault="00000000">
            <w:r>
              <w:t> </w:t>
            </w:r>
          </w:p>
        </w:tc>
      </w:tr>
      <w:tr w:rsidR="00000000" w14:paraId="05B812E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F9BFBC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3D83CF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F68759" w14:textId="77777777" w:rsidR="00000000" w:rsidRDefault="00000000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316E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7C297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4FB8A2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091A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Cơ quan Tổng cục Thu</w:t>
            </w:r>
            <w:r>
              <w:rPr>
                <w:i/>
                <w:iCs/>
              </w:rPr>
              <w:t>ế</w:t>
            </w:r>
            <w:r>
              <w:rPr>
                <w:i/>
                <w:iCs/>
                <w:lang w:val="vi-VN"/>
              </w:rPr>
              <w:t>: 11 chiếc (01 chiếc/phòng họp)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8F3A7" w14:textId="77777777" w:rsidR="00000000" w:rsidRDefault="00000000">
            <w:r>
              <w:t> </w:t>
            </w:r>
          </w:p>
        </w:tc>
      </w:tr>
      <w:tr w:rsidR="00000000" w14:paraId="47481B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B9FB78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F0CC03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CF6961" w14:textId="77777777" w:rsidR="00000000" w:rsidRDefault="00000000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9A5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D09974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9BF5C6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05F81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Cục CNTT: 06 chiếc (01 chi</w:t>
            </w:r>
            <w:r>
              <w:rPr>
                <w:i/>
                <w:iCs/>
              </w:rPr>
              <w:t>ế</w:t>
            </w:r>
            <w:r>
              <w:rPr>
                <w:i/>
                <w:iCs/>
                <w:lang w:val="vi-VN"/>
              </w:rPr>
              <w:t>c/ph</w:t>
            </w:r>
            <w:r>
              <w:rPr>
                <w:i/>
                <w:iCs/>
              </w:rPr>
              <w:t>ò</w:t>
            </w:r>
            <w:r>
              <w:rPr>
                <w:i/>
                <w:iCs/>
                <w:lang w:val="vi-VN"/>
              </w:rPr>
              <w:t>ng họp)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C902" w14:textId="77777777" w:rsidR="00000000" w:rsidRDefault="00000000">
            <w:r>
              <w:t> </w:t>
            </w:r>
          </w:p>
        </w:tc>
      </w:tr>
      <w:tr w:rsidR="00000000" w14:paraId="69C02BC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4F4748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6E7656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BEB1A3" w14:textId="77777777" w:rsidR="00000000" w:rsidRDefault="00000000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7F60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705274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17F80C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161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97E9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Cục Thuế: 63 chiếc (01 chiếc/phòng họp/ Cục Thuế)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9E49" w14:textId="77777777" w:rsidR="00000000" w:rsidRDefault="00000000">
            <w:r>
              <w:t> </w:t>
            </w:r>
          </w:p>
        </w:tc>
      </w:tr>
      <w:tr w:rsidR="00000000" w14:paraId="4482875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5CB2FC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4B35C7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5AF107" w14:textId="77777777" w:rsidR="00000000" w:rsidRDefault="00000000"/>
        </w:tc>
        <w:tc>
          <w:tcPr>
            <w:tcW w:w="42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7C4D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413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F6590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C2778D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71286D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AD06" w14:textId="77777777" w:rsidR="00000000" w:rsidRDefault="00000000">
            <w:r>
              <w:t> </w:t>
            </w:r>
          </w:p>
        </w:tc>
      </w:tr>
      <w:tr w:rsidR="00000000" w14:paraId="121483E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8EC502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28C49B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0B30D9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5DB3B3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C39CB7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5FE547" w14:textId="77777777" w:rsidR="00000000" w:rsidRDefault="00000000"/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DBF6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Chi cục Thuế: 413 chiếc (01 chiếc</w:t>
            </w:r>
            <w:r>
              <w:rPr>
                <w:i/>
                <w:iCs/>
              </w:rPr>
              <w:t>/</w:t>
            </w:r>
            <w:r>
              <w:rPr>
                <w:i/>
                <w:iCs/>
                <w:lang w:val="vi-VN"/>
              </w:rPr>
              <w:t>phòng họp/ Chi cục Thuế)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6049" w14:textId="77777777" w:rsidR="00000000" w:rsidRDefault="00000000">
            <w:r>
              <w:t> </w:t>
            </w:r>
          </w:p>
        </w:tc>
      </w:tr>
      <w:tr w:rsidR="00000000" w14:paraId="0CE0D08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BF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E0933" w14:textId="77777777" w:rsidR="00000000" w:rsidRDefault="00000000">
            <w:pPr>
              <w:spacing w:before="120"/>
            </w:pPr>
            <w:r>
              <w:rPr>
                <w:lang w:val="vi-VN"/>
              </w:rPr>
              <w:t>Máy vi tính đ</w:t>
            </w:r>
            <w:r>
              <w:t>ể</w:t>
            </w:r>
            <w:r>
              <w:rPr>
                <w:lang w:val="vi-VN"/>
              </w:rPr>
              <w:t xml:space="preserve"> bàn chuyên dùng</w:t>
            </w: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B76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Bộ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D384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64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295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18.700.000</w:t>
            </w:r>
          </w:p>
        </w:tc>
        <w:tc>
          <w:tcPr>
            <w:tcW w:w="127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F1BBC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 xml:space="preserve">- Bộ vi xử lý: Intel Core </w:t>
            </w:r>
            <w:r>
              <w:t>i</w:t>
            </w:r>
            <w:r>
              <w:rPr>
                <w:lang w:val="vi-VN"/>
              </w:rPr>
              <w:t>5 hoặc AMD Ryzen 5 hoặc tương đương</w:t>
            </w:r>
          </w:p>
          <w:p w14:paraId="1257D92F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Bộ nhớ: 04 GB</w:t>
            </w:r>
          </w:p>
          <w:p w14:paraId="4F33AA67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Lưu trữ: 500GB HDD hoặc 256GB SSD</w:t>
            </w:r>
          </w:p>
          <w:p w14:paraId="0C1D1274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Màn hình: LCD</w:t>
            </w:r>
          </w:p>
          <w:p w14:paraId="5259A83B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K</w:t>
            </w:r>
            <w:r>
              <w:t>ế</w:t>
            </w:r>
            <w:r>
              <w:rPr>
                <w:lang w:val="vi-VN"/>
              </w:rPr>
              <w:t>t nối mạng</w:t>
            </w:r>
          </w:p>
          <w:p w14:paraId="5497D332" w14:textId="77777777" w:rsidR="00000000" w:rsidRDefault="00000000">
            <w:pPr>
              <w:spacing w:before="120" w:after="280" w:afterAutospacing="1"/>
            </w:pPr>
            <w:r>
              <w:rPr>
                <w:lang w:val="vi-VN"/>
              </w:rPr>
              <w:t>- B</w:t>
            </w:r>
            <w:r>
              <w:t>ả</w:t>
            </w:r>
            <w:r>
              <w:rPr>
                <w:lang w:val="vi-VN"/>
              </w:rPr>
              <w:t>n quyền hệ điều hành</w:t>
            </w:r>
          </w:p>
          <w:p w14:paraId="5F8E175A" w14:textId="77777777" w:rsidR="00000000" w:rsidRDefault="00000000">
            <w:pPr>
              <w:spacing w:before="120"/>
            </w:pPr>
            <w:r>
              <w:rPr>
                <w:lang w:val="vi-VN"/>
              </w:rPr>
              <w:t>- B</w:t>
            </w:r>
            <w:r>
              <w:t>ả</w:t>
            </w:r>
            <w:r>
              <w:rPr>
                <w:lang w:val="vi-VN"/>
              </w:rPr>
              <w:t>o hành: Tối thiểu 03 năm.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D101" w14:textId="77777777" w:rsidR="00000000" w:rsidRDefault="00000000">
            <w:pPr>
              <w:spacing w:before="120"/>
            </w:pPr>
            <w:r>
              <w:rPr>
                <w:lang w:val="vi-VN"/>
              </w:rPr>
              <w:t>Trang bị phục vụ giám sát phòng máy chủ tại Cơ quan TCT và các Cục Thuế để thực hiện việc giám sát, theo dõi, phát hiện sớm nh</w:t>
            </w:r>
            <w:r>
              <w:t>ữ</w:t>
            </w:r>
            <w:r>
              <w:rPr>
                <w:lang w:val="vi-VN"/>
              </w:rPr>
              <w:t>ng cảnh báo bất thường, sự cố về cháy n</w:t>
            </w:r>
            <w:r>
              <w:t>ổ</w:t>
            </w:r>
            <w:r>
              <w:rPr>
                <w:lang w:val="vi-VN"/>
              </w:rPr>
              <w:t>, phục vụ an toàn phòng máy chủ 24/7 b</w:t>
            </w:r>
            <w:r>
              <w:t>ằ</w:t>
            </w:r>
            <w:r>
              <w:rPr>
                <w:lang w:val="vi-VN"/>
              </w:rPr>
              <w:t>ng việc cài đặt các phần mềm giám sát camera, hiệu năng của hệ thống lưu điện.</w:t>
            </w:r>
            <w:r>
              <w:t>.</w:t>
            </w:r>
            <w:r>
              <w:rPr>
                <w:lang w:val="vi-VN"/>
              </w:rPr>
              <w:t xml:space="preserve"> trong phòng máy ch</w:t>
            </w:r>
            <w:r>
              <w:t>ủ</w:t>
            </w:r>
            <w:r>
              <w:rPr>
                <w:lang w:val="vi-VN"/>
              </w:rPr>
              <w:t>: 01 bộ/đơn vị.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F01F" w14:textId="77777777" w:rsidR="00000000" w:rsidRDefault="00000000">
            <w:r>
              <w:t> </w:t>
            </w:r>
          </w:p>
        </w:tc>
      </w:tr>
      <w:tr w:rsidR="00000000" w14:paraId="1800B668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AC5084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999566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51B6E" w14:textId="77777777" w:rsidR="00000000" w:rsidRDefault="00000000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3FB2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6A8FB8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1849A7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7445" w14:textId="77777777" w:rsidR="00000000" w:rsidRDefault="00000000">
            <w:pPr>
              <w:spacing w:before="120"/>
            </w:pPr>
            <w:r>
              <w:rPr>
                <w:i/>
                <w:iCs/>
                <w:lang w:val="vi-VN"/>
              </w:rPr>
              <w:t>- Cơ quan Tổng cục Thuế: 01 bộ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446C" w14:textId="77777777" w:rsidR="00000000" w:rsidRDefault="00000000">
            <w:r>
              <w:t> </w:t>
            </w:r>
          </w:p>
        </w:tc>
      </w:tr>
      <w:tr w:rsidR="00000000" w14:paraId="15A6876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627F15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B23786" w14:textId="77777777" w:rsidR="00000000" w:rsidRDefault="00000000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08E2EC" w14:textId="77777777" w:rsidR="00000000" w:rsidRDefault="00000000"/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6705F" w14:textId="77777777" w:rsidR="00000000" w:rsidRDefault="00000000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41B112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32E119" w14:textId="77777777" w:rsidR="00000000" w:rsidRDefault="00000000">
            <w:pPr>
              <w:spacing w:before="120"/>
              <w:jc w:val="center"/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4296" w14:textId="77777777" w:rsidR="00000000" w:rsidRDefault="00000000">
            <w:pPr>
              <w:spacing w:before="120"/>
            </w:pPr>
            <w:r>
              <w:rPr>
                <w:i/>
                <w:iCs/>
              </w:rPr>
              <w:t xml:space="preserve">- </w:t>
            </w:r>
            <w:r>
              <w:rPr>
                <w:i/>
                <w:iCs/>
                <w:lang w:val="vi-VN"/>
              </w:rPr>
              <w:t>Cục Thuế: 63 bộ (01 bộ/Cục Thuế)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71C6" w14:textId="77777777" w:rsidR="00000000" w:rsidRDefault="00000000">
            <w:r>
              <w:t> </w:t>
            </w:r>
          </w:p>
        </w:tc>
      </w:tr>
    </w:tbl>
    <w:p w14:paraId="30A474E6" w14:textId="77777777" w:rsidR="005D6615" w:rsidRDefault="00000000">
      <w:pPr>
        <w:spacing w:before="120" w:after="280" w:afterAutospacing="1"/>
      </w:pPr>
      <w:r>
        <w:t> </w:t>
      </w:r>
    </w:p>
    <w:sectPr w:rsidR="005D66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A6"/>
    <w:rsid w:val="005D6615"/>
    <w:rsid w:val="0080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762A1"/>
  <w15:chartTrackingRefBased/>
  <w15:docId w15:val="{B430E2FA-5255-4BEC-B588-091A0AD0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2022-09-19T01:22:00Z</dcterms:created>
  <dcterms:modified xsi:type="dcterms:W3CDTF">2022-09-19T01:22:00Z</dcterms:modified>
</cp:coreProperties>
</file>