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0548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47012"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3C293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19542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A8AE06" w14:textId="77777777" w:rsidR="00000000" w:rsidRDefault="00000000">
            <w:pPr>
              <w:jc w:val="center"/>
            </w:pPr>
            <w:r>
              <w:t>Số: 1639/QĐ-TTg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8FD96" w14:textId="77777777" w:rsidR="00000000" w:rsidRDefault="00000000">
            <w:pPr>
              <w:jc w:val="right"/>
            </w:pPr>
            <w:r>
              <w:rPr>
                <w:i/>
                <w:iCs/>
              </w:rPr>
              <w:t>Hà Nội, ngày 28 tháng 12 năm 2022</w:t>
            </w:r>
          </w:p>
        </w:tc>
      </w:tr>
    </w:tbl>
    <w:p w14:paraId="06222EC3" w14:textId="77777777" w:rsidR="00000000" w:rsidRDefault="00000000">
      <w:pPr>
        <w:spacing w:after="120"/>
      </w:pPr>
      <w:r>
        <w:t> </w:t>
      </w:r>
    </w:p>
    <w:p w14:paraId="68689653" w14:textId="77777777" w:rsidR="00000000" w:rsidRDefault="00000000">
      <w:pPr>
        <w:spacing w:after="120"/>
        <w:jc w:val="center"/>
      </w:pPr>
      <w:r>
        <w:rPr>
          <w:b/>
          <w:bCs/>
        </w:rPr>
        <w:t>QUYẾT ĐỊNH</w:t>
      </w:r>
    </w:p>
    <w:p w14:paraId="0F5BE3CB" w14:textId="77777777" w:rsidR="00000000" w:rsidRDefault="00000000">
      <w:pPr>
        <w:spacing w:after="120"/>
        <w:jc w:val="center"/>
      </w:pPr>
      <w:r>
        <w:t>BAN HÀNH DANH MỤC DỊCH VỤ SỰ NGHIỆP CÔNG CƠ BẢN, THIẾT YẾU NGÀNH GIAO THÔNG VẬN TẢI</w:t>
      </w:r>
    </w:p>
    <w:p w14:paraId="533E9CF7" w14:textId="77777777" w:rsidR="00000000" w:rsidRDefault="00000000">
      <w:pPr>
        <w:spacing w:after="120"/>
        <w:jc w:val="center"/>
      </w:pPr>
      <w:r>
        <w:rPr>
          <w:b/>
          <w:bCs/>
        </w:rPr>
        <w:t>THỦ TƯỚNG CHÍNH PHỦ</w:t>
      </w:r>
    </w:p>
    <w:p w14:paraId="24188EBE"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D28CEC9" w14:textId="77777777" w:rsidR="00000000" w:rsidRDefault="00000000">
      <w:pPr>
        <w:spacing w:after="120"/>
      </w:pPr>
      <w:r>
        <w:rPr>
          <w:i/>
          <w:iCs/>
        </w:rPr>
        <w:t>Căn cứ Bộ luật Hàng hải Việt Nam ngày 25 tháng 11 năm 2015;</w:t>
      </w:r>
    </w:p>
    <w:p w14:paraId="0191E4F7" w14:textId="77777777" w:rsidR="00000000" w:rsidRDefault="00000000">
      <w:pPr>
        <w:spacing w:after="120"/>
      </w:pPr>
      <w:r>
        <w:rPr>
          <w:i/>
          <w:iCs/>
        </w:rPr>
        <w:t>Căn cứ Luật Đường sắt ngày 16 tháng 6 năm 2017;</w:t>
      </w:r>
    </w:p>
    <w:p w14:paraId="55099971" w14:textId="77777777" w:rsidR="00000000" w:rsidRDefault="00000000">
      <w:pPr>
        <w:spacing w:after="120"/>
      </w:pPr>
      <w:r>
        <w:rPr>
          <w:i/>
          <w:iCs/>
        </w:rPr>
        <w:t>Căn cứ Luật Giao thông đường bộ ngày 13 tháng 11 năm 2008;</w:t>
      </w:r>
    </w:p>
    <w:p w14:paraId="6C50695A" w14:textId="77777777" w:rsidR="00000000" w:rsidRDefault="00000000">
      <w:pPr>
        <w:spacing w:after="120"/>
      </w:pPr>
      <w:r>
        <w:rPr>
          <w:i/>
          <w:iCs/>
        </w:rPr>
        <w:t>Căn cứ Luật Hàng không dân dụng Việt Nam ngày 29 tháng 06 năm 2006; Luật sửa đổi, bổ sung một số điều của Luật Hàng không dân dụng Việt Nam ngày 21 tháng 11 năm 2014;</w:t>
      </w:r>
    </w:p>
    <w:p w14:paraId="63E69D2D" w14:textId="77777777" w:rsidR="00000000" w:rsidRDefault="00000000">
      <w:pPr>
        <w:spacing w:after="120"/>
      </w:pPr>
      <w:r>
        <w:rPr>
          <w:i/>
          <w:iCs/>
        </w:rPr>
        <w:t>Căn cứ Luật Giao thông đường thủy nội địa ngày 15 tháng 6 năm 2004; Luật sửa đổi, bổ sung một số điều của Luật Giao thông đường thủy nội địa ngày 17 tháng 06 năm 2014;</w:t>
      </w:r>
    </w:p>
    <w:p w14:paraId="2128AE60" w14:textId="77777777" w:rsidR="00000000" w:rsidRDefault="00000000">
      <w:pPr>
        <w:spacing w:after="120"/>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0B66959" w14:textId="77777777" w:rsidR="00000000" w:rsidRDefault="00000000">
      <w:pPr>
        <w:spacing w:after="120"/>
      </w:pPr>
      <w:r>
        <w:rPr>
          <w:i/>
          <w:iCs/>
        </w:rPr>
        <w:t>Căn cứ Nghị định số 120/2020/NĐ-CP ngày 07 tháng 10 năm 2020 của Chính phủ quy định về thành lập, tổ chức lại, giải thể đơn vị sự nghiệp công lập;</w:t>
      </w:r>
    </w:p>
    <w:p w14:paraId="60F45851" w14:textId="77777777" w:rsidR="00000000" w:rsidRDefault="00000000">
      <w:pPr>
        <w:spacing w:after="120"/>
      </w:pPr>
      <w:r>
        <w:rPr>
          <w:i/>
          <w:iCs/>
        </w:rPr>
        <w:t>Căn cứ Nghị định số 60/2021/NĐ-CP ngày 21 tháng 6 năm 2021 của Chính phủ quy định cơ chế tự chủ tài chính của đơn vị sự nghiệp công lập;</w:t>
      </w:r>
    </w:p>
    <w:p w14:paraId="18ED053A" w14:textId="77777777" w:rsidR="00000000" w:rsidRDefault="00000000">
      <w:pPr>
        <w:spacing w:after="120"/>
      </w:pPr>
      <w:r>
        <w:rPr>
          <w:i/>
          <w:iCs/>
        </w:rPr>
        <w:t>Theo đề nghị của Bộ trưởng Bộ Giao thông vận tải.</w:t>
      </w:r>
    </w:p>
    <w:p w14:paraId="57EE47D4" w14:textId="77777777" w:rsidR="00000000" w:rsidRDefault="00000000">
      <w:pPr>
        <w:spacing w:after="120"/>
        <w:jc w:val="center"/>
      </w:pPr>
      <w:r>
        <w:rPr>
          <w:b/>
          <w:bCs/>
        </w:rPr>
        <w:t>QUYẾT ĐỊNH:</w:t>
      </w:r>
    </w:p>
    <w:p w14:paraId="6B466DF9" w14:textId="77777777" w:rsidR="00000000" w:rsidRDefault="00000000">
      <w:pPr>
        <w:spacing w:after="120"/>
      </w:pPr>
      <w:r>
        <w:rPr>
          <w:b/>
          <w:bCs/>
        </w:rPr>
        <w:t>Điều 1.</w:t>
      </w:r>
      <w:r>
        <w:t xml:space="preserve"> Ban hành danh mục dịch vụ sự nghiệp công cơ bản, thiết yếu ngành giao thông vận tải, bao gồm:</w:t>
      </w:r>
    </w:p>
    <w:p w14:paraId="07F5E11F" w14:textId="77777777" w:rsidR="00000000" w:rsidRDefault="00000000">
      <w:pPr>
        <w:spacing w:after="120"/>
      </w:pPr>
      <w:r>
        <w:t>1. Danh mục dịch vụ sự nghiệp công thiết yếu</w:t>
      </w:r>
    </w:p>
    <w:p w14:paraId="7ECA18E2" w14:textId="77777777" w:rsidR="00000000" w:rsidRDefault="00000000">
      <w:pPr>
        <w:spacing w:after="120"/>
      </w:pPr>
      <w:r>
        <w:t>a) Xử lý, truyền phát thông tin an ninh hàng hải.</w:t>
      </w:r>
    </w:p>
    <w:p w14:paraId="2A297FE7" w14:textId="77777777" w:rsidR="00000000" w:rsidRDefault="00000000">
      <w:pPr>
        <w:spacing w:after="120"/>
      </w:pPr>
      <w:r>
        <w:t>b) Ứng phó sự cố, thiên tai và tìm kiếm cứu nạn về giao thông vận tải.</w:t>
      </w:r>
    </w:p>
    <w:p w14:paraId="151C86AE" w14:textId="77777777" w:rsidR="00000000" w:rsidRDefault="00000000">
      <w:pPr>
        <w:spacing w:after="120"/>
      </w:pPr>
      <w:r>
        <w:t>c) Quản lý, bảo trì kết cấu hạ tầng giao thông đường bộ.</w:t>
      </w:r>
    </w:p>
    <w:p w14:paraId="026778D0" w14:textId="77777777" w:rsidR="00000000" w:rsidRDefault="00000000">
      <w:pPr>
        <w:spacing w:after="120"/>
      </w:pPr>
      <w:r>
        <w:t>d) Quản lý, bảo trì kết cấu hạ tầng giao thông đường thủy nội địa.</w:t>
      </w:r>
    </w:p>
    <w:p w14:paraId="56926E7F" w14:textId="77777777" w:rsidR="00000000" w:rsidRDefault="00000000">
      <w:pPr>
        <w:spacing w:after="120"/>
      </w:pPr>
      <w:r>
        <w:t>2. Danh mục dịch vụ sự nghiệp công cơ bản: Vận hành khai thác bến phà đường bộ.</w:t>
      </w:r>
    </w:p>
    <w:p w14:paraId="4AA5DB0D" w14:textId="77777777" w:rsidR="00000000" w:rsidRDefault="00000000">
      <w:pPr>
        <w:spacing w:after="120"/>
      </w:pPr>
      <w:r>
        <w:rPr>
          <w:b/>
          <w:bCs/>
        </w:rPr>
        <w:t>Điều 2. Tổ chức thực hiện</w:t>
      </w:r>
    </w:p>
    <w:p w14:paraId="57D15531" w14:textId="77777777" w:rsidR="00000000" w:rsidRDefault="00000000">
      <w:pPr>
        <w:spacing w:after="120"/>
      </w:pPr>
      <w:r>
        <w:lastRenderedPageBreak/>
        <w:t>1. Bộ trưởng Bộ Giao thông vận tải</w:t>
      </w:r>
    </w:p>
    <w:p w14:paraId="14BE1FFB" w14:textId="77777777" w:rsidR="00000000" w:rsidRDefault="00000000">
      <w:pPr>
        <w:spacing w:after="120"/>
      </w:pPr>
      <w:r>
        <w:t>a) Hướng dẫn triển khai việc thực hiện cung cấp các dịch vụ sự nghiệp công cơ bản, thiết yếu quy định tại Điều 1 của Quyết định này.</w:t>
      </w:r>
    </w:p>
    <w:p w14:paraId="5CDD983B" w14:textId="77777777" w:rsidR="00000000" w:rsidRDefault="00000000">
      <w:pPr>
        <w:spacing w:after="120"/>
      </w:pPr>
      <w:r>
        <w:t>b) Căn cứ tình hình thực tế thực hiện từng giai đoạn, báo cáo Thủ tướng Chính phủ sửa đổi, bổ sung danh mục dịch vụ sự nghiệp công cơ bản, thiết yếu cho phù hợp để làm cơ sở triển khai cung cấp các dịch vụ công cơ bản, thiết yếu theo quy định của pháp luật.</w:t>
      </w:r>
    </w:p>
    <w:p w14:paraId="3C25E42E" w14:textId="77777777" w:rsidR="00000000" w:rsidRDefault="00000000">
      <w:pPr>
        <w:spacing w:after="120"/>
      </w:pPr>
      <w:r>
        <w:t>2. Ủy ban nhân dân các tỉnh, thành phố trực thuộc trung ương</w:t>
      </w:r>
    </w:p>
    <w:p w14:paraId="14AF7CE6" w14:textId="77777777" w:rsidR="00000000" w:rsidRDefault="00000000">
      <w:pPr>
        <w:spacing w:after="120"/>
      </w:pPr>
      <w:r>
        <w:t>a) Căn cứ danh mục dịch vụ sự nghiệp công cơ bản, thiết yếu quy định tại Điều 1 của Quyết định này, quyết định hoặc ủy quyền cho cơ quan trực thuộc lựa chọn đơn vị để cung ứng dịch vụ sự nghiệp công theo hình thức giao nhiệm vụ, đặt hàng hoặc đấu thầu.</w:t>
      </w:r>
    </w:p>
    <w:p w14:paraId="2B574245" w14:textId="77777777" w:rsidR="00000000" w:rsidRDefault="00000000">
      <w:pPr>
        <w:spacing w:after="120"/>
      </w:pPr>
      <w:r>
        <w:t>b) Rà soát, sắp xếp các đơn vị sự nghiệp công lập để đảm bảo cung ứng dịch vụ sự nghiệp công cơ bản, thiết yếu và phù hợp với mục tiêu đề ra tại Nghị quyết số 19-NQ/TW ngày 25 tháng 10 năm 2017 của Ban Chấp hành Trung ương Đảng về tiếp tục đổi mới hệ thống tổ chức và quản lý, nâng cao chất lượng và hiệu quả hoạt động của các đơn vị sự nghiệp công lập.</w:t>
      </w:r>
    </w:p>
    <w:p w14:paraId="4D962C2E" w14:textId="77777777" w:rsidR="00000000" w:rsidRDefault="00000000">
      <w:pPr>
        <w:spacing w:after="120"/>
      </w:pPr>
      <w:r>
        <w:t>c) Bảo đảm đủ ngân sách để thực hiện các dịch vụ sự nghiệp công cơ bản, thiết yếu theo phân cấp quản lý ngân sách hiện hành.</w:t>
      </w:r>
    </w:p>
    <w:p w14:paraId="1529B5C2" w14:textId="77777777" w:rsidR="00000000" w:rsidRDefault="00000000">
      <w:pPr>
        <w:spacing w:after="120"/>
      </w:pPr>
      <w:r>
        <w:rPr>
          <w:b/>
          <w:bCs/>
        </w:rPr>
        <w:t>Điều 3. Điều khoản thi hành</w:t>
      </w:r>
    </w:p>
    <w:p w14:paraId="7C2E8D2B" w14:textId="77777777" w:rsidR="00000000" w:rsidRDefault="00000000">
      <w:pPr>
        <w:spacing w:after="120"/>
      </w:pPr>
      <w:r>
        <w:t>1. Quyết định này có hiệu lực kể từ ngày ký ban hành.</w:t>
      </w:r>
    </w:p>
    <w:p w14:paraId="20EAA595" w14:textId="77777777" w:rsidR="00000000" w:rsidRDefault="00000000">
      <w:pPr>
        <w:spacing w:after="120"/>
      </w:pPr>
      <w:r>
        <w:t>2. Bộ trưởng, Thủ trưởng cơ quan ngang bộ, Thủ trưởng cơ quan thuộc Chính phủ, Chủ tịch Ủy ban nhân dân các tỉnh, thành phố trực thuộc trung ương và các cơ quan, đơn vị có liên quan chịu trách nhiệm thi hành Quyết định này./.</w:t>
      </w:r>
    </w:p>
    <w:p w14:paraId="64DEFB7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5239A4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9615F11" w14:textId="77777777" w:rsidR="00000000" w:rsidRDefault="00000000">
            <w:pPr>
              <w:spacing w:after="120"/>
            </w:pPr>
            <w:r>
              <w:rPr>
                <w:sz w:val="16"/>
              </w:rPr>
              <w:t> </w:t>
            </w:r>
          </w:p>
          <w:p w14:paraId="0788E56C" w14:textId="77777777" w:rsidR="00000000" w:rsidRDefault="00000000">
            <w:r>
              <w:rPr>
                <w:b/>
                <w:bCs/>
                <w:i/>
                <w:iCs/>
              </w:rPr>
              <w:t>Nơi nhận:</w:t>
            </w:r>
            <w:r>
              <w:rPr>
                <w:b/>
                <w:bCs/>
                <w:i/>
                <w:iCs/>
              </w:rPr>
              <w:br/>
            </w:r>
            <w:r>
              <w:rPr>
                <w:sz w:val="16"/>
              </w:rP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Quốc hội;</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 các Vụ: TH, KTTH, NC, NN, PL, TCCV;</w:t>
            </w:r>
            <w:r>
              <w:rPr>
                <w:sz w:val="16"/>
              </w:rPr>
              <w:br/>
              <w:t>- Lưu: VT, CN (2) pvc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9D61656" w14:textId="77777777" w:rsidR="00000000" w:rsidRDefault="00000000">
            <w:pPr>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11E1DEF3" w14:textId="77777777" w:rsidR="00000000" w:rsidRDefault="00000000">
      <w:pPr>
        <w:spacing w:after="120"/>
      </w:pPr>
      <w:r>
        <w:t> </w:t>
      </w:r>
    </w:p>
    <w:p w14:paraId="2132C541" w14:textId="77777777" w:rsidR="004745B8" w:rsidRDefault="00000000">
      <w:pPr>
        <w:spacing w:after="120"/>
      </w:pPr>
      <w:r>
        <w:t> </w:t>
      </w:r>
    </w:p>
    <w:sectPr w:rsidR="004745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0F"/>
    <w:rsid w:val="004745B8"/>
    <w:rsid w:val="007D4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50239"/>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2022-12-29T03:40:00Z</dcterms:created>
  <dcterms:modified xsi:type="dcterms:W3CDTF">2022-12-29T03:40:00Z</dcterms:modified>
</cp:coreProperties>
</file>