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484158" w:rsidRPr="002D69C0" w14:paraId="5B47D35D" w14:textId="77777777">
        <w:tc>
          <w:tcPr>
            <w:tcW w:w="3348" w:type="dxa"/>
          </w:tcPr>
          <w:p w14:paraId="087E8BBD" w14:textId="77777777" w:rsidR="00484158" w:rsidRPr="002D69C0" w:rsidRDefault="00484158" w:rsidP="002D69C0">
            <w:pPr>
              <w:spacing w:before="120"/>
              <w:jc w:val="center"/>
              <w:rPr>
                <w:rFonts w:ascii="Arial" w:hAnsi="Arial" w:cs="Arial"/>
                <w:b/>
                <w:sz w:val="20"/>
                <w:szCs w:val="20"/>
              </w:rPr>
            </w:pPr>
            <w:r w:rsidRPr="002D69C0">
              <w:rPr>
                <w:rStyle w:val="BodyTextChar1"/>
                <w:rFonts w:ascii="Arial" w:hAnsi="Arial" w:cs="Arial"/>
                <w:b/>
                <w:bCs/>
                <w:sz w:val="20"/>
                <w:szCs w:val="20"/>
              </w:rPr>
              <w:t>B</w:t>
            </w:r>
            <w:r w:rsidRPr="002D69C0">
              <w:rPr>
                <w:rStyle w:val="BodyTextChar1"/>
                <w:rFonts w:ascii="Arial" w:hAnsi="Arial" w:cs="Arial"/>
                <w:b/>
                <w:bCs/>
                <w:sz w:val="20"/>
                <w:szCs w:val="20"/>
                <w:lang w:val="en-US"/>
              </w:rPr>
              <w:t>Ộ Y TẾ</w:t>
            </w:r>
            <w:r w:rsidRPr="002D69C0">
              <w:rPr>
                <w:rFonts w:ascii="Arial" w:hAnsi="Arial" w:cs="Arial"/>
                <w:b/>
                <w:sz w:val="20"/>
                <w:szCs w:val="20"/>
              </w:rPr>
              <w:br/>
              <w:t>-------</w:t>
            </w:r>
          </w:p>
        </w:tc>
        <w:tc>
          <w:tcPr>
            <w:tcW w:w="5508" w:type="dxa"/>
          </w:tcPr>
          <w:p w14:paraId="79C37AB8" w14:textId="77777777" w:rsidR="00484158" w:rsidRPr="002D69C0" w:rsidRDefault="00484158" w:rsidP="002D69C0">
            <w:pPr>
              <w:spacing w:before="120"/>
              <w:jc w:val="center"/>
              <w:rPr>
                <w:rFonts w:ascii="Arial" w:hAnsi="Arial" w:cs="Arial"/>
                <w:sz w:val="20"/>
                <w:szCs w:val="20"/>
              </w:rPr>
            </w:pPr>
            <w:r w:rsidRPr="002D69C0">
              <w:rPr>
                <w:rFonts w:ascii="Arial" w:hAnsi="Arial" w:cs="Arial"/>
                <w:b/>
                <w:sz w:val="20"/>
                <w:szCs w:val="20"/>
              </w:rPr>
              <w:t>CỘNG HÒA XÃ HỘI CHỦ NGHĨA VIỆT NAM</w:t>
            </w:r>
            <w:r w:rsidRPr="002D69C0">
              <w:rPr>
                <w:rFonts w:ascii="Arial" w:hAnsi="Arial" w:cs="Arial"/>
                <w:b/>
                <w:sz w:val="20"/>
                <w:szCs w:val="20"/>
              </w:rPr>
              <w:br/>
              <w:t xml:space="preserve">Độc lập - Tự do - Hạnh phúc </w:t>
            </w:r>
            <w:r w:rsidRPr="002D69C0">
              <w:rPr>
                <w:rFonts w:ascii="Arial" w:hAnsi="Arial" w:cs="Arial"/>
                <w:b/>
                <w:sz w:val="20"/>
                <w:szCs w:val="20"/>
              </w:rPr>
              <w:br/>
              <w:t>---------------</w:t>
            </w:r>
          </w:p>
        </w:tc>
      </w:tr>
      <w:tr w:rsidR="00484158" w:rsidRPr="002D69C0" w14:paraId="06568F07" w14:textId="77777777">
        <w:tc>
          <w:tcPr>
            <w:tcW w:w="3348" w:type="dxa"/>
          </w:tcPr>
          <w:p w14:paraId="6D846DA0" w14:textId="77777777" w:rsidR="00484158" w:rsidRPr="002D69C0" w:rsidRDefault="00484158" w:rsidP="002D69C0">
            <w:pPr>
              <w:spacing w:before="120"/>
              <w:jc w:val="center"/>
              <w:rPr>
                <w:rFonts w:ascii="Arial" w:hAnsi="Arial" w:cs="Arial"/>
                <w:sz w:val="20"/>
                <w:szCs w:val="20"/>
              </w:rPr>
            </w:pPr>
            <w:r w:rsidRPr="002D69C0">
              <w:rPr>
                <w:rFonts w:ascii="Arial" w:hAnsi="Arial" w:cs="Arial"/>
                <w:sz w:val="20"/>
                <w:szCs w:val="20"/>
              </w:rPr>
              <w:t xml:space="preserve">Số: </w:t>
            </w:r>
            <w:r w:rsidRPr="002D69C0">
              <w:rPr>
                <w:rStyle w:val="BodyTextChar1"/>
                <w:rFonts w:ascii="Arial" w:hAnsi="Arial" w:cs="Arial"/>
                <w:sz w:val="20"/>
                <w:szCs w:val="20"/>
              </w:rPr>
              <w:t>13/2022/TT-BYT</w:t>
            </w:r>
          </w:p>
        </w:tc>
        <w:tc>
          <w:tcPr>
            <w:tcW w:w="5508" w:type="dxa"/>
          </w:tcPr>
          <w:p w14:paraId="0C6E80F9" w14:textId="77777777" w:rsidR="00484158" w:rsidRPr="002D69C0" w:rsidRDefault="00CB0147" w:rsidP="002D69C0">
            <w:pPr>
              <w:spacing w:before="120"/>
              <w:jc w:val="right"/>
              <w:rPr>
                <w:rFonts w:ascii="Arial" w:hAnsi="Arial" w:cs="Arial"/>
                <w:i/>
                <w:sz w:val="20"/>
                <w:szCs w:val="20"/>
              </w:rPr>
            </w:pPr>
            <w:r w:rsidRPr="002D69C0">
              <w:rPr>
                <w:rStyle w:val="BodyTextChar1"/>
                <w:rFonts w:ascii="Arial" w:hAnsi="Arial" w:cs="Arial"/>
                <w:i/>
                <w:iCs/>
                <w:sz w:val="20"/>
                <w:szCs w:val="20"/>
              </w:rPr>
              <w:t>Hà Nội, ngày 30 tháng 11 năm 2022</w:t>
            </w:r>
          </w:p>
        </w:tc>
      </w:tr>
    </w:tbl>
    <w:p w14:paraId="41B9A65B" w14:textId="77777777" w:rsidR="00484158" w:rsidRPr="002D69C0" w:rsidRDefault="00484158" w:rsidP="002D69C0">
      <w:pPr>
        <w:spacing w:before="120"/>
        <w:rPr>
          <w:lang w:val="en-US"/>
        </w:rPr>
      </w:pPr>
    </w:p>
    <w:p w14:paraId="0A2FCE59" w14:textId="77777777" w:rsidR="002C01DC" w:rsidRPr="002D69C0" w:rsidRDefault="00CB0147" w:rsidP="002D69C0">
      <w:pPr>
        <w:pStyle w:val="BodyText"/>
        <w:shd w:val="clear" w:color="auto" w:fill="auto"/>
        <w:spacing w:before="120" w:after="0" w:line="240" w:lineRule="auto"/>
        <w:ind w:firstLine="0"/>
        <w:jc w:val="center"/>
        <w:rPr>
          <w:rFonts w:ascii="Arial" w:hAnsi="Arial" w:cs="Arial"/>
          <w:b/>
          <w:sz w:val="24"/>
          <w:szCs w:val="20"/>
          <w:lang w:val="en-US"/>
        </w:rPr>
      </w:pPr>
      <w:r w:rsidRPr="002D69C0">
        <w:rPr>
          <w:rStyle w:val="BodyTextChar1"/>
          <w:rFonts w:ascii="Arial" w:hAnsi="Arial" w:cs="Arial"/>
          <w:b/>
          <w:bCs/>
          <w:color w:val="000000"/>
          <w:sz w:val="24"/>
          <w:szCs w:val="20"/>
          <w:lang w:eastAsia="vi-VN"/>
        </w:rPr>
        <w:t>THÔNG TƯ</w:t>
      </w:r>
    </w:p>
    <w:p w14:paraId="670BE547" w14:textId="77777777" w:rsidR="002C01DC" w:rsidRPr="002D69C0" w:rsidRDefault="00CB0147" w:rsidP="002D69C0">
      <w:pPr>
        <w:pStyle w:val="BodyText"/>
        <w:shd w:val="clear" w:color="auto" w:fill="auto"/>
        <w:spacing w:before="120" w:after="0" w:line="240" w:lineRule="auto"/>
        <w:ind w:firstLine="0"/>
        <w:jc w:val="center"/>
        <w:rPr>
          <w:rStyle w:val="BodyTextChar1"/>
          <w:rFonts w:ascii="Arial" w:hAnsi="Arial" w:cs="Arial"/>
          <w:bCs/>
          <w:color w:val="000000"/>
          <w:sz w:val="20"/>
          <w:szCs w:val="20"/>
          <w:lang w:eastAsia="vi-VN"/>
        </w:rPr>
      </w:pPr>
      <w:r w:rsidRPr="002D69C0">
        <w:rPr>
          <w:rStyle w:val="BodyTextChar1"/>
          <w:rFonts w:ascii="Arial" w:hAnsi="Arial" w:cs="Arial"/>
          <w:bCs/>
          <w:color w:val="000000"/>
          <w:sz w:val="20"/>
          <w:szCs w:val="20"/>
          <w:lang w:eastAsia="vi-VN"/>
        </w:rPr>
        <w:t>BAN HÀNH QUY TRÌNH, BIỂU MẪU GIÁM ĐỊNH PHÁP Y, THỜI HẠN, NHÂN LỰC THỰC HIỆN GIÁM ĐỊNH PHÁP Y</w:t>
      </w:r>
    </w:p>
    <w:p w14:paraId="4E67B06E"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i/>
          <w:iCs/>
          <w:color w:val="000000"/>
          <w:sz w:val="20"/>
          <w:szCs w:val="20"/>
          <w:lang w:eastAsia="vi-VN"/>
        </w:rPr>
        <w:t xml:space="preserve">Căn cứ Luật </w:t>
      </w:r>
      <w:r w:rsidR="007E3203" w:rsidRPr="002D69C0">
        <w:rPr>
          <w:rStyle w:val="BodyTextChar1"/>
          <w:rFonts w:ascii="Arial" w:hAnsi="Arial" w:cs="Arial"/>
          <w:i/>
          <w:iCs/>
          <w:color w:val="000000"/>
          <w:sz w:val="20"/>
          <w:szCs w:val="20"/>
          <w:lang w:eastAsia="vi-VN"/>
        </w:rPr>
        <w:t>Giám định</w:t>
      </w:r>
      <w:r w:rsidRPr="002D69C0">
        <w:rPr>
          <w:rStyle w:val="BodyTextChar1"/>
          <w:rFonts w:ascii="Arial" w:hAnsi="Arial" w:cs="Arial"/>
          <w:i/>
          <w:iCs/>
          <w:color w:val="000000"/>
          <w:sz w:val="20"/>
          <w:szCs w:val="20"/>
          <w:lang w:eastAsia="vi-VN"/>
        </w:rPr>
        <w:t xml:space="preserve"> tư pháp ngày 20 tháng 6 năm 2012; Luật </w:t>
      </w:r>
      <w:r w:rsidR="007E3203" w:rsidRPr="002D69C0">
        <w:rPr>
          <w:rStyle w:val="BodyTextChar1"/>
          <w:rFonts w:ascii="Arial" w:hAnsi="Arial" w:cs="Arial"/>
          <w:i/>
          <w:iCs/>
          <w:color w:val="000000"/>
          <w:sz w:val="20"/>
          <w:szCs w:val="20"/>
          <w:lang w:eastAsia="vi-VN"/>
        </w:rPr>
        <w:t>sửa đổi</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eastAsia="vi-VN"/>
        </w:rPr>
        <w:t>bổ sung</w:t>
      </w:r>
      <w:r w:rsidRPr="002D69C0">
        <w:rPr>
          <w:rStyle w:val="BodyTextChar1"/>
          <w:rFonts w:ascii="Arial" w:hAnsi="Arial" w:cs="Arial"/>
          <w:i/>
          <w:iCs/>
          <w:color w:val="000000"/>
          <w:sz w:val="20"/>
          <w:szCs w:val="20"/>
          <w:lang w:eastAsia="vi-VN"/>
        </w:rPr>
        <w:t xml:space="preserve"> một s</w:t>
      </w:r>
      <w:r w:rsidR="007E3203" w:rsidRPr="002D69C0">
        <w:rPr>
          <w:rStyle w:val="BodyTextChar1"/>
          <w:rFonts w:ascii="Arial" w:hAnsi="Arial" w:cs="Arial"/>
          <w:i/>
          <w:iCs/>
          <w:color w:val="000000"/>
          <w:sz w:val="20"/>
          <w:szCs w:val="20"/>
          <w:lang w:val="en-US" w:eastAsia="vi-VN"/>
        </w:rPr>
        <w:t>ố</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eastAsia="vi-VN"/>
        </w:rPr>
        <w:t>điều</w:t>
      </w:r>
      <w:r w:rsidRPr="002D69C0">
        <w:rPr>
          <w:rStyle w:val="BodyTextChar1"/>
          <w:rFonts w:ascii="Arial" w:hAnsi="Arial" w:cs="Arial"/>
          <w:i/>
          <w:iCs/>
          <w:color w:val="000000"/>
          <w:sz w:val="20"/>
          <w:szCs w:val="20"/>
          <w:lang w:eastAsia="vi-VN"/>
        </w:rPr>
        <w:t xml:space="preserve"> của Luật Giám định tư pháp ngày 20 tháng 6 năm 2020;</w:t>
      </w:r>
    </w:p>
    <w:p w14:paraId="7AE84B6B"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i/>
          <w:iCs/>
          <w:color w:val="000000"/>
          <w:sz w:val="20"/>
          <w:szCs w:val="20"/>
          <w:lang w:eastAsia="vi-VN"/>
        </w:rPr>
        <w:t xml:space="preserve">Căn cứ Nghị định </w:t>
      </w:r>
      <w:r w:rsidR="007E3203" w:rsidRPr="002D69C0">
        <w:rPr>
          <w:rStyle w:val="BodyTextChar1"/>
          <w:rFonts w:ascii="Arial" w:hAnsi="Arial" w:cs="Arial"/>
          <w:i/>
          <w:iCs/>
          <w:color w:val="000000"/>
          <w:sz w:val="20"/>
          <w:szCs w:val="20"/>
          <w:lang w:val="en-US" w:eastAsia="vi-VN"/>
        </w:rPr>
        <w:t>số</w:t>
      </w:r>
      <w:r w:rsidRPr="002D69C0">
        <w:rPr>
          <w:rStyle w:val="BodyTextChar1"/>
          <w:rFonts w:ascii="Arial" w:hAnsi="Arial" w:cs="Arial"/>
          <w:i/>
          <w:iCs/>
          <w:color w:val="000000"/>
          <w:sz w:val="20"/>
          <w:szCs w:val="20"/>
          <w:lang w:eastAsia="vi-VN"/>
        </w:rPr>
        <w:t xml:space="preserve"> 85/2013/NĐ-CP ngày 29 </w:t>
      </w:r>
      <w:r w:rsidR="007E3203" w:rsidRPr="002D69C0">
        <w:rPr>
          <w:rStyle w:val="BodyTextChar1"/>
          <w:rFonts w:ascii="Arial" w:hAnsi="Arial" w:cs="Arial"/>
          <w:i/>
          <w:iCs/>
          <w:color w:val="000000"/>
          <w:sz w:val="20"/>
          <w:szCs w:val="20"/>
          <w:lang w:eastAsia="vi-VN"/>
        </w:rPr>
        <w:t>tháng</w:t>
      </w:r>
      <w:r w:rsidRPr="002D69C0">
        <w:rPr>
          <w:rStyle w:val="BodyTextChar1"/>
          <w:rFonts w:ascii="Arial" w:hAnsi="Arial" w:cs="Arial"/>
          <w:i/>
          <w:iCs/>
          <w:color w:val="000000"/>
          <w:sz w:val="20"/>
          <w:szCs w:val="20"/>
          <w:lang w:eastAsia="vi-VN"/>
        </w:rPr>
        <w:t xml:space="preserve"> 7 năm 2013 của Chính phủ quy định </w:t>
      </w:r>
      <w:r w:rsidR="007E3203" w:rsidRPr="002D69C0">
        <w:rPr>
          <w:rStyle w:val="BodyTextChar1"/>
          <w:rFonts w:ascii="Arial" w:hAnsi="Arial" w:cs="Arial"/>
          <w:i/>
          <w:iCs/>
          <w:color w:val="000000"/>
          <w:sz w:val="20"/>
          <w:szCs w:val="20"/>
          <w:lang w:val="en-US" w:eastAsia="vi-VN"/>
        </w:rPr>
        <w:t>chi</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eastAsia="vi-VN"/>
        </w:rPr>
        <w:t>tiết</w:t>
      </w:r>
      <w:r w:rsidRPr="002D69C0">
        <w:rPr>
          <w:rStyle w:val="BodyTextChar1"/>
          <w:rFonts w:ascii="Arial" w:hAnsi="Arial" w:cs="Arial"/>
          <w:i/>
          <w:iCs/>
          <w:color w:val="000000"/>
          <w:sz w:val="20"/>
          <w:szCs w:val="20"/>
          <w:lang w:eastAsia="vi-VN"/>
        </w:rPr>
        <w:t xml:space="preserve"> và biện pháp thi hành Luật Giám định tư pháp; Nghị định </w:t>
      </w:r>
      <w:r w:rsidR="007E3203" w:rsidRPr="002D69C0">
        <w:rPr>
          <w:rStyle w:val="BodyTextChar1"/>
          <w:rFonts w:ascii="Arial" w:hAnsi="Arial" w:cs="Arial"/>
          <w:i/>
          <w:iCs/>
          <w:color w:val="000000"/>
          <w:sz w:val="20"/>
          <w:szCs w:val="20"/>
          <w:lang w:val="en-US" w:eastAsia="vi-VN"/>
        </w:rPr>
        <w:t>số</w:t>
      </w:r>
      <w:r w:rsidRPr="002D69C0">
        <w:rPr>
          <w:rStyle w:val="BodyTextChar1"/>
          <w:rFonts w:ascii="Arial" w:hAnsi="Arial" w:cs="Arial"/>
          <w:i/>
          <w:iCs/>
          <w:color w:val="000000"/>
          <w:sz w:val="20"/>
          <w:szCs w:val="20"/>
          <w:lang w:eastAsia="vi-VN"/>
        </w:rPr>
        <w:t xml:space="preserve"> 157/2020/NĐ-CP ngày 31 tháng 12 năm 2020 của Chính phủ sửa </w:t>
      </w:r>
      <w:r w:rsidR="007E3203" w:rsidRPr="002D69C0">
        <w:rPr>
          <w:rStyle w:val="BodyTextChar1"/>
          <w:rFonts w:ascii="Arial" w:hAnsi="Arial" w:cs="Arial"/>
          <w:i/>
          <w:iCs/>
          <w:color w:val="000000"/>
          <w:sz w:val="20"/>
          <w:szCs w:val="20"/>
          <w:lang w:val="en-US" w:eastAsia="vi-VN"/>
        </w:rPr>
        <w:t>đổi</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eastAsia="vi-VN"/>
        </w:rPr>
        <w:t>bổ sung</w:t>
      </w:r>
      <w:r w:rsidRPr="002D69C0">
        <w:rPr>
          <w:rStyle w:val="BodyTextChar1"/>
          <w:rFonts w:ascii="Arial" w:hAnsi="Arial" w:cs="Arial"/>
          <w:i/>
          <w:iCs/>
          <w:color w:val="000000"/>
          <w:sz w:val="20"/>
          <w:szCs w:val="20"/>
          <w:lang w:eastAsia="vi-VN"/>
        </w:rPr>
        <w:t xml:space="preserve"> một s</w:t>
      </w:r>
      <w:r w:rsidR="007E3203" w:rsidRPr="002D69C0">
        <w:rPr>
          <w:rStyle w:val="BodyTextChar1"/>
          <w:rFonts w:ascii="Arial" w:hAnsi="Arial" w:cs="Arial"/>
          <w:i/>
          <w:iCs/>
          <w:color w:val="000000"/>
          <w:sz w:val="20"/>
          <w:szCs w:val="20"/>
          <w:lang w:val="en-US" w:eastAsia="vi-VN"/>
        </w:rPr>
        <w:t xml:space="preserve">ố </w:t>
      </w:r>
      <w:r w:rsidRPr="002D69C0">
        <w:rPr>
          <w:rStyle w:val="BodyTextChar1"/>
          <w:rFonts w:ascii="Arial" w:hAnsi="Arial" w:cs="Arial"/>
          <w:i/>
          <w:iCs/>
          <w:color w:val="000000"/>
          <w:sz w:val="20"/>
          <w:szCs w:val="20"/>
          <w:lang w:eastAsia="vi-VN"/>
        </w:rPr>
        <w:t xml:space="preserve">điều của Nghị định </w:t>
      </w:r>
      <w:r w:rsidR="007E3203" w:rsidRPr="002D69C0">
        <w:rPr>
          <w:rStyle w:val="BodyTextChar1"/>
          <w:rFonts w:ascii="Arial" w:hAnsi="Arial" w:cs="Arial"/>
          <w:i/>
          <w:iCs/>
          <w:color w:val="000000"/>
          <w:sz w:val="20"/>
          <w:szCs w:val="20"/>
          <w:lang w:val="en-US" w:eastAsia="vi-VN"/>
        </w:rPr>
        <w:t>số</w:t>
      </w:r>
      <w:r w:rsidRPr="002D69C0">
        <w:rPr>
          <w:rStyle w:val="BodyTextChar1"/>
          <w:rFonts w:ascii="Arial" w:hAnsi="Arial" w:cs="Arial"/>
          <w:i/>
          <w:iCs/>
          <w:color w:val="000000"/>
          <w:sz w:val="20"/>
          <w:szCs w:val="20"/>
          <w:lang w:eastAsia="vi-VN"/>
        </w:rPr>
        <w:t xml:space="preserve"> 85/2013/NĐ-CP ngày 29 </w:t>
      </w:r>
      <w:r w:rsidR="007E3203" w:rsidRPr="002D69C0">
        <w:rPr>
          <w:rStyle w:val="BodyTextChar1"/>
          <w:rFonts w:ascii="Arial" w:hAnsi="Arial" w:cs="Arial"/>
          <w:i/>
          <w:iCs/>
          <w:color w:val="000000"/>
          <w:sz w:val="20"/>
          <w:szCs w:val="20"/>
          <w:lang w:eastAsia="vi-VN"/>
        </w:rPr>
        <w:t>tháng</w:t>
      </w:r>
      <w:r w:rsidRPr="002D69C0">
        <w:rPr>
          <w:rStyle w:val="BodyTextChar1"/>
          <w:rFonts w:ascii="Arial" w:hAnsi="Arial" w:cs="Arial"/>
          <w:i/>
          <w:iCs/>
          <w:color w:val="000000"/>
          <w:sz w:val="20"/>
          <w:szCs w:val="20"/>
          <w:lang w:eastAsia="vi-VN"/>
        </w:rPr>
        <w:t xml:space="preserve"> 7 năm 2013 của Chính phủ quy định chi </w:t>
      </w:r>
      <w:r w:rsidR="007E3203" w:rsidRPr="002D69C0">
        <w:rPr>
          <w:rStyle w:val="BodyTextChar1"/>
          <w:rFonts w:ascii="Arial" w:hAnsi="Arial" w:cs="Arial"/>
          <w:i/>
          <w:iCs/>
          <w:color w:val="000000"/>
          <w:sz w:val="20"/>
          <w:szCs w:val="20"/>
          <w:lang w:val="en-US" w:eastAsia="vi-VN"/>
        </w:rPr>
        <w:t>tiết</w:t>
      </w:r>
      <w:r w:rsidRPr="002D69C0">
        <w:rPr>
          <w:rStyle w:val="BodyTextChar1"/>
          <w:rFonts w:ascii="Arial" w:hAnsi="Arial" w:cs="Arial"/>
          <w:i/>
          <w:iCs/>
          <w:color w:val="000000"/>
          <w:sz w:val="20"/>
          <w:szCs w:val="20"/>
          <w:lang w:eastAsia="vi-VN"/>
        </w:rPr>
        <w:t xml:space="preserve"> và biện pháp thi hành Luật Giám định tư pháp;</w:t>
      </w:r>
    </w:p>
    <w:p w14:paraId="3CA23172"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i/>
          <w:iCs/>
          <w:color w:val="000000"/>
          <w:sz w:val="20"/>
          <w:szCs w:val="20"/>
          <w:lang w:eastAsia="vi-VN"/>
        </w:rPr>
        <w:t xml:space="preserve">Căn cứ Nghị định </w:t>
      </w:r>
      <w:r w:rsidR="007E3203" w:rsidRPr="002D69C0">
        <w:rPr>
          <w:rStyle w:val="BodyTextChar1"/>
          <w:rFonts w:ascii="Arial" w:hAnsi="Arial" w:cs="Arial"/>
          <w:i/>
          <w:iCs/>
          <w:color w:val="000000"/>
          <w:sz w:val="20"/>
          <w:szCs w:val="20"/>
          <w:lang w:val="en-US" w:eastAsia="vi-VN"/>
        </w:rPr>
        <w:t>số</w:t>
      </w:r>
      <w:r w:rsidRPr="002D69C0">
        <w:rPr>
          <w:rStyle w:val="BodyTextChar1"/>
          <w:rFonts w:ascii="Arial" w:hAnsi="Arial" w:cs="Arial"/>
          <w:i/>
          <w:iCs/>
          <w:color w:val="000000"/>
          <w:sz w:val="20"/>
          <w:szCs w:val="20"/>
          <w:lang w:eastAsia="vi-VN"/>
        </w:rPr>
        <w:t xml:space="preserve"> 95/2022/NĐ-CP ngày 15 </w:t>
      </w:r>
      <w:r w:rsidR="007E3203" w:rsidRPr="002D69C0">
        <w:rPr>
          <w:rStyle w:val="BodyTextChar1"/>
          <w:rFonts w:ascii="Arial" w:hAnsi="Arial" w:cs="Arial"/>
          <w:i/>
          <w:iCs/>
          <w:color w:val="000000"/>
          <w:sz w:val="20"/>
          <w:szCs w:val="20"/>
          <w:lang w:eastAsia="vi-VN"/>
        </w:rPr>
        <w:t>tháng</w:t>
      </w:r>
      <w:r w:rsidRPr="002D69C0">
        <w:rPr>
          <w:rStyle w:val="BodyTextChar1"/>
          <w:rFonts w:ascii="Arial" w:hAnsi="Arial" w:cs="Arial"/>
          <w:i/>
          <w:iCs/>
          <w:color w:val="000000"/>
          <w:sz w:val="20"/>
          <w:szCs w:val="20"/>
          <w:lang w:eastAsia="vi-VN"/>
        </w:rPr>
        <w:t xml:space="preserve"> 11 năm 2022 của Chính phủ quy định chức năng, nhiệm vụ, </w:t>
      </w:r>
      <w:r w:rsidR="007E3203" w:rsidRPr="002D69C0">
        <w:rPr>
          <w:rStyle w:val="BodyTextChar1"/>
          <w:rFonts w:ascii="Arial" w:hAnsi="Arial" w:cs="Arial"/>
          <w:i/>
          <w:iCs/>
          <w:color w:val="000000"/>
          <w:sz w:val="20"/>
          <w:szCs w:val="20"/>
          <w:lang w:eastAsia="vi-VN"/>
        </w:rPr>
        <w:t>quyền</w:t>
      </w:r>
      <w:r w:rsidRPr="002D69C0">
        <w:rPr>
          <w:rStyle w:val="BodyTextChar1"/>
          <w:rFonts w:ascii="Arial" w:hAnsi="Arial" w:cs="Arial"/>
          <w:i/>
          <w:iCs/>
          <w:color w:val="000000"/>
          <w:sz w:val="20"/>
          <w:szCs w:val="20"/>
          <w:lang w:eastAsia="vi-VN"/>
        </w:rPr>
        <w:t xml:space="preserve"> hạn và cơ cấu </w:t>
      </w:r>
      <w:r w:rsidR="007E3203" w:rsidRPr="002D69C0">
        <w:rPr>
          <w:rStyle w:val="BodyTextChar1"/>
          <w:rFonts w:ascii="Arial" w:hAnsi="Arial" w:cs="Arial"/>
          <w:i/>
          <w:iCs/>
          <w:color w:val="000000"/>
          <w:sz w:val="20"/>
          <w:szCs w:val="20"/>
          <w:lang w:eastAsia="vi-VN"/>
        </w:rPr>
        <w:t>tổ chức</w:t>
      </w:r>
      <w:r w:rsidRPr="002D69C0">
        <w:rPr>
          <w:rStyle w:val="BodyTextChar1"/>
          <w:rFonts w:ascii="Arial" w:hAnsi="Arial" w:cs="Arial"/>
          <w:i/>
          <w:iCs/>
          <w:color w:val="000000"/>
          <w:sz w:val="20"/>
          <w:szCs w:val="20"/>
          <w:lang w:eastAsia="vi-VN"/>
        </w:rPr>
        <w:t xml:space="preserve"> của Bộ Y tế;</w:t>
      </w:r>
    </w:p>
    <w:p w14:paraId="354FB9B5"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i/>
          <w:iCs/>
          <w:color w:val="000000"/>
          <w:sz w:val="20"/>
          <w:szCs w:val="20"/>
          <w:lang w:eastAsia="vi-VN"/>
        </w:rPr>
        <w:t>Theo đề nghị của Cục trưởng Cục Quản lý Khám, chữa bệnh,</w:t>
      </w:r>
    </w:p>
    <w:p w14:paraId="4E941FAE"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i/>
          <w:iCs/>
          <w:color w:val="000000"/>
          <w:sz w:val="20"/>
          <w:szCs w:val="20"/>
          <w:lang w:eastAsia="vi-VN"/>
        </w:rPr>
        <w:t xml:space="preserve">Bộ trưởng Bộ </w:t>
      </w:r>
      <w:r w:rsidR="007E3203" w:rsidRPr="002D69C0">
        <w:rPr>
          <w:rStyle w:val="BodyTextChar1"/>
          <w:rFonts w:ascii="Arial" w:hAnsi="Arial" w:cs="Arial"/>
          <w:i/>
          <w:iCs/>
          <w:color w:val="000000"/>
          <w:sz w:val="20"/>
          <w:szCs w:val="20"/>
          <w:lang w:eastAsia="vi-VN"/>
        </w:rPr>
        <w:t>Y tế</w:t>
      </w:r>
      <w:r w:rsidRPr="002D69C0">
        <w:rPr>
          <w:rStyle w:val="BodyTextChar1"/>
          <w:rFonts w:ascii="Arial" w:hAnsi="Arial" w:cs="Arial"/>
          <w:i/>
          <w:iCs/>
          <w:color w:val="000000"/>
          <w:sz w:val="20"/>
          <w:szCs w:val="20"/>
          <w:lang w:eastAsia="vi-VN"/>
        </w:rPr>
        <w:t xml:space="preserve"> ban hành Thông tư ban hành quy </w:t>
      </w:r>
      <w:r w:rsidR="007E3203" w:rsidRPr="002D69C0">
        <w:rPr>
          <w:rStyle w:val="BodyTextChar1"/>
          <w:rFonts w:ascii="Arial" w:hAnsi="Arial" w:cs="Arial"/>
          <w:i/>
          <w:iCs/>
          <w:color w:val="000000"/>
          <w:sz w:val="20"/>
          <w:szCs w:val="20"/>
          <w:lang w:eastAsia="vi-VN"/>
        </w:rPr>
        <w:t>trình</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val="en-US" w:eastAsia="vi-VN"/>
        </w:rPr>
        <w:t>biểu</w:t>
      </w:r>
      <w:r w:rsidRPr="002D69C0">
        <w:rPr>
          <w:rStyle w:val="BodyTextChar1"/>
          <w:rFonts w:ascii="Arial" w:hAnsi="Arial" w:cs="Arial"/>
          <w:i/>
          <w:iCs/>
          <w:color w:val="000000"/>
          <w:sz w:val="20"/>
          <w:szCs w:val="20"/>
          <w:lang w:eastAsia="vi-VN"/>
        </w:rPr>
        <w:t xml:space="preserve"> mẫu giám định ph</w:t>
      </w:r>
      <w:r w:rsidR="007E3203" w:rsidRPr="002D69C0">
        <w:rPr>
          <w:rStyle w:val="BodyTextChar1"/>
          <w:rFonts w:ascii="Arial" w:hAnsi="Arial" w:cs="Arial"/>
          <w:i/>
          <w:iCs/>
          <w:color w:val="000000"/>
          <w:sz w:val="20"/>
          <w:szCs w:val="20"/>
          <w:lang w:val="en-US" w:eastAsia="vi-VN"/>
        </w:rPr>
        <w:t xml:space="preserve">áp </w:t>
      </w:r>
      <w:r w:rsidRPr="002D69C0">
        <w:rPr>
          <w:rStyle w:val="BodyTextChar1"/>
          <w:rFonts w:ascii="Arial" w:hAnsi="Arial" w:cs="Arial"/>
          <w:i/>
          <w:iCs/>
          <w:color w:val="000000"/>
          <w:sz w:val="20"/>
          <w:szCs w:val="20"/>
          <w:lang w:eastAsia="vi-VN"/>
        </w:rPr>
        <w:t xml:space="preserve">y, thời hạn, nhân lực thực hiện </w:t>
      </w:r>
      <w:r w:rsidR="007E3203" w:rsidRPr="002D69C0">
        <w:rPr>
          <w:rStyle w:val="BodyTextChar1"/>
          <w:rFonts w:ascii="Arial" w:hAnsi="Arial" w:cs="Arial"/>
          <w:i/>
          <w:iCs/>
          <w:color w:val="000000"/>
          <w:sz w:val="20"/>
          <w:szCs w:val="20"/>
          <w:lang w:eastAsia="vi-VN"/>
        </w:rPr>
        <w:t>giám định</w:t>
      </w:r>
      <w:r w:rsidRPr="002D69C0">
        <w:rPr>
          <w:rStyle w:val="BodyTextChar1"/>
          <w:rFonts w:ascii="Arial" w:hAnsi="Arial" w:cs="Arial"/>
          <w:i/>
          <w:iCs/>
          <w:color w:val="000000"/>
          <w:sz w:val="20"/>
          <w:szCs w:val="20"/>
          <w:lang w:eastAsia="vi-VN"/>
        </w:rPr>
        <w:t xml:space="preserve"> </w:t>
      </w:r>
      <w:r w:rsidR="007E3203" w:rsidRPr="002D69C0">
        <w:rPr>
          <w:rStyle w:val="BodyTextChar1"/>
          <w:rFonts w:ascii="Arial" w:hAnsi="Arial" w:cs="Arial"/>
          <w:i/>
          <w:iCs/>
          <w:color w:val="000000"/>
          <w:sz w:val="20"/>
          <w:szCs w:val="20"/>
          <w:lang w:eastAsia="vi-VN"/>
        </w:rPr>
        <w:t>pháp y</w:t>
      </w:r>
      <w:r w:rsidRPr="002D69C0">
        <w:rPr>
          <w:rStyle w:val="BodyTextChar1"/>
          <w:rFonts w:ascii="Arial" w:hAnsi="Arial" w:cs="Arial"/>
          <w:i/>
          <w:iCs/>
          <w:color w:val="000000"/>
          <w:sz w:val="20"/>
          <w:szCs w:val="20"/>
          <w:lang w:eastAsia="vi-VN"/>
        </w:rPr>
        <w:t>.</w:t>
      </w:r>
    </w:p>
    <w:p w14:paraId="239048A1"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 xml:space="preserve">Điều 1. Quy trình giám định pháp y, biểu mẫu văn bản ghi nhận quá trình thực hiện giám định pháp y, </w:t>
      </w:r>
      <w:r w:rsidR="007E3203" w:rsidRPr="002D69C0">
        <w:rPr>
          <w:rStyle w:val="BodyTextChar1"/>
          <w:rFonts w:ascii="Arial" w:hAnsi="Arial" w:cs="Arial"/>
          <w:b/>
          <w:bCs/>
          <w:color w:val="000000"/>
          <w:sz w:val="20"/>
          <w:szCs w:val="20"/>
          <w:lang w:eastAsia="vi-VN"/>
        </w:rPr>
        <w:t>biểu</w:t>
      </w:r>
      <w:r w:rsidRPr="002D69C0">
        <w:rPr>
          <w:rStyle w:val="BodyTextChar1"/>
          <w:rFonts w:ascii="Arial" w:hAnsi="Arial" w:cs="Arial"/>
          <w:b/>
          <w:bCs/>
          <w:color w:val="000000"/>
          <w:sz w:val="20"/>
          <w:szCs w:val="20"/>
          <w:lang w:eastAsia="vi-VN"/>
        </w:rPr>
        <w:t xml:space="preserve"> mẫu kết luận giám định pháp y</w:t>
      </w:r>
    </w:p>
    <w:p w14:paraId="713F09F9"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Ban hành kèm theo Thông tư này:</w:t>
      </w:r>
    </w:p>
    <w:p w14:paraId="1A6E8C39" w14:textId="77777777" w:rsidR="002C01DC" w:rsidRPr="002D69C0" w:rsidRDefault="007E3203" w:rsidP="002D69C0">
      <w:pPr>
        <w:pStyle w:val="BodyText"/>
        <w:shd w:val="clear" w:color="auto" w:fill="auto"/>
        <w:tabs>
          <w:tab w:val="left" w:pos="90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1. </w:t>
      </w:r>
      <w:r w:rsidR="002C01DC" w:rsidRPr="002D69C0">
        <w:rPr>
          <w:rStyle w:val="BodyTextChar1"/>
          <w:rFonts w:ascii="Arial" w:hAnsi="Arial" w:cs="Arial"/>
          <w:color w:val="000000"/>
          <w:sz w:val="20"/>
          <w:szCs w:val="20"/>
          <w:lang w:eastAsia="vi-VN"/>
        </w:rPr>
        <w:t>Ba mươi bảy (37) quy trình giám định pháp y (quy định tại Phụ lục 1).</w:t>
      </w:r>
    </w:p>
    <w:p w14:paraId="1E061670" w14:textId="77777777" w:rsidR="002C01DC" w:rsidRPr="002D69C0" w:rsidRDefault="007E3203" w:rsidP="002D69C0">
      <w:pPr>
        <w:pStyle w:val="BodyText"/>
        <w:shd w:val="clear" w:color="auto" w:fill="auto"/>
        <w:tabs>
          <w:tab w:val="left" w:pos="904"/>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2. </w:t>
      </w:r>
      <w:r w:rsidR="002C01DC" w:rsidRPr="002D69C0">
        <w:rPr>
          <w:rStyle w:val="BodyTextChar1"/>
          <w:rFonts w:ascii="Arial" w:hAnsi="Arial" w:cs="Arial"/>
          <w:color w:val="000000"/>
          <w:sz w:val="20"/>
          <w:szCs w:val="20"/>
          <w:lang w:eastAsia="vi-VN"/>
        </w:rPr>
        <w:t xml:space="preserve">Mười tám (18) </w:t>
      </w:r>
      <w:r w:rsidRPr="002D69C0">
        <w:rPr>
          <w:rStyle w:val="BodyTextChar1"/>
          <w:rFonts w:ascii="Arial" w:hAnsi="Arial" w:cs="Arial"/>
          <w:color w:val="000000"/>
          <w:sz w:val="20"/>
          <w:szCs w:val="20"/>
          <w:lang w:eastAsia="vi-VN"/>
        </w:rPr>
        <w:t>biểu</w:t>
      </w:r>
      <w:r w:rsidR="002C01DC" w:rsidRPr="002D69C0">
        <w:rPr>
          <w:rStyle w:val="BodyTextChar1"/>
          <w:rFonts w:ascii="Arial" w:hAnsi="Arial" w:cs="Arial"/>
          <w:color w:val="000000"/>
          <w:sz w:val="20"/>
          <w:szCs w:val="20"/>
          <w:lang w:eastAsia="vi-VN"/>
        </w:rPr>
        <w:t xml:space="preserve"> mẫu văn bản ghi nhận quá trình thực hiện giám định pháp y (quy định tại Phụ lục 2).</w:t>
      </w:r>
    </w:p>
    <w:p w14:paraId="6A979536" w14:textId="77777777" w:rsidR="002C01DC" w:rsidRPr="002D69C0" w:rsidRDefault="007E3203" w:rsidP="002D69C0">
      <w:pPr>
        <w:pStyle w:val="BodyText"/>
        <w:shd w:val="clear" w:color="auto" w:fill="auto"/>
        <w:tabs>
          <w:tab w:val="left" w:pos="90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3. </w:t>
      </w:r>
      <w:r w:rsidR="002C01DC" w:rsidRPr="002D69C0">
        <w:rPr>
          <w:rStyle w:val="BodyTextChar1"/>
          <w:rFonts w:ascii="Arial" w:hAnsi="Arial" w:cs="Arial"/>
          <w:color w:val="000000"/>
          <w:sz w:val="20"/>
          <w:szCs w:val="20"/>
          <w:lang w:eastAsia="vi-VN"/>
        </w:rPr>
        <w:t xml:space="preserve">Ba mươi sáu (36) </w:t>
      </w:r>
      <w:r w:rsidRPr="002D69C0">
        <w:rPr>
          <w:rStyle w:val="BodyTextChar1"/>
          <w:rFonts w:ascii="Arial" w:hAnsi="Arial" w:cs="Arial"/>
          <w:color w:val="000000"/>
          <w:sz w:val="20"/>
          <w:szCs w:val="20"/>
          <w:lang w:eastAsia="vi-VN"/>
        </w:rPr>
        <w:t>biểu</w:t>
      </w:r>
      <w:r w:rsidR="002C01DC" w:rsidRPr="002D69C0">
        <w:rPr>
          <w:rStyle w:val="BodyTextChar1"/>
          <w:rFonts w:ascii="Arial" w:hAnsi="Arial" w:cs="Arial"/>
          <w:color w:val="000000"/>
          <w:sz w:val="20"/>
          <w:szCs w:val="20"/>
          <w:lang w:eastAsia="vi-VN"/>
        </w:rPr>
        <w:t xml:space="preserve"> mẫu kết luận giám định pháp y (quy định tại Phụ lục 3).</w:t>
      </w:r>
    </w:p>
    <w:p w14:paraId="5444203E"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 xml:space="preserve">Điều 2. </w:t>
      </w:r>
      <w:r w:rsidR="007E3203" w:rsidRPr="002D69C0">
        <w:rPr>
          <w:rStyle w:val="BodyTextChar1"/>
          <w:rFonts w:ascii="Arial" w:hAnsi="Arial" w:cs="Arial"/>
          <w:b/>
          <w:bCs/>
          <w:color w:val="000000"/>
          <w:sz w:val="20"/>
          <w:szCs w:val="20"/>
          <w:lang w:eastAsia="vi-VN"/>
        </w:rPr>
        <w:t>Thời</w:t>
      </w:r>
      <w:r w:rsidRPr="002D69C0">
        <w:rPr>
          <w:rStyle w:val="BodyTextChar1"/>
          <w:rFonts w:ascii="Arial" w:hAnsi="Arial" w:cs="Arial"/>
          <w:b/>
          <w:bCs/>
          <w:color w:val="000000"/>
          <w:sz w:val="20"/>
          <w:szCs w:val="20"/>
          <w:lang w:eastAsia="vi-VN"/>
        </w:rPr>
        <w:t xml:space="preserve"> hạn giám định pháp y</w:t>
      </w:r>
    </w:p>
    <w:p w14:paraId="5495CC61" w14:textId="77777777" w:rsidR="002C01DC" w:rsidRPr="002D69C0" w:rsidRDefault="007E3203" w:rsidP="002D69C0">
      <w:pPr>
        <w:pStyle w:val="BodyText"/>
        <w:shd w:val="clear" w:color="auto" w:fill="auto"/>
        <w:tabs>
          <w:tab w:val="left" w:pos="904"/>
        </w:tabs>
        <w:spacing w:before="120" w:after="0" w:line="240" w:lineRule="auto"/>
        <w:ind w:firstLine="0"/>
        <w:rPr>
          <w:rStyle w:val="BodyTextChar1"/>
          <w:rFonts w:ascii="Arial" w:hAnsi="Arial" w:cs="Arial"/>
          <w:sz w:val="20"/>
          <w:szCs w:val="20"/>
        </w:rPr>
      </w:pPr>
      <w:r w:rsidRPr="002D69C0">
        <w:rPr>
          <w:rStyle w:val="BodyTextChar1"/>
          <w:rFonts w:ascii="Arial" w:hAnsi="Arial" w:cs="Arial"/>
          <w:color w:val="000000"/>
          <w:sz w:val="20"/>
          <w:szCs w:val="20"/>
          <w:lang w:val="en-US" w:eastAsia="vi-VN"/>
        </w:rPr>
        <w:t xml:space="preserve">1. </w:t>
      </w:r>
      <w:r w:rsidR="002C01DC" w:rsidRPr="002D69C0">
        <w:rPr>
          <w:rStyle w:val="BodyTextChar1"/>
          <w:rFonts w:ascii="Arial" w:hAnsi="Arial" w:cs="Arial"/>
          <w:color w:val="000000"/>
          <w:sz w:val="20"/>
          <w:szCs w:val="20"/>
          <w:lang w:eastAsia="vi-VN"/>
        </w:rPr>
        <w:t xml:space="preserve">Đối với các </w:t>
      </w:r>
      <w:r w:rsidRPr="002D69C0">
        <w:rPr>
          <w:rStyle w:val="BodyTextChar1"/>
          <w:rFonts w:ascii="Arial" w:hAnsi="Arial" w:cs="Arial"/>
          <w:color w:val="000000"/>
          <w:sz w:val="20"/>
          <w:szCs w:val="20"/>
          <w:lang w:eastAsia="vi-VN"/>
        </w:rPr>
        <w:t>trường hợp</w:t>
      </w:r>
      <w:r w:rsidR="002C01DC" w:rsidRPr="002D69C0">
        <w:rPr>
          <w:rStyle w:val="BodyTextChar1"/>
          <w:rFonts w:ascii="Arial" w:hAnsi="Arial" w:cs="Arial"/>
          <w:color w:val="000000"/>
          <w:sz w:val="20"/>
          <w:szCs w:val="20"/>
          <w:lang w:eastAsia="vi-VN"/>
        </w:rPr>
        <w:t xml:space="preserve"> bắt buộc phải trưng cầu giám định được thực hiện theo quy định Bộ luật Tố tụng hình sự.</w:t>
      </w:r>
    </w:p>
    <w:p w14:paraId="11CE879F" w14:textId="77777777" w:rsidR="002C01DC" w:rsidRPr="002D69C0" w:rsidRDefault="007E3203" w:rsidP="002D69C0">
      <w:pPr>
        <w:pStyle w:val="BodyText"/>
        <w:shd w:val="clear" w:color="auto" w:fill="auto"/>
        <w:tabs>
          <w:tab w:val="left" w:pos="92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2. </w:t>
      </w:r>
      <w:r w:rsidR="002C01DC" w:rsidRPr="002D69C0">
        <w:rPr>
          <w:rStyle w:val="BodyTextChar1"/>
          <w:rFonts w:ascii="Arial" w:hAnsi="Arial" w:cs="Arial"/>
          <w:color w:val="000000"/>
          <w:sz w:val="20"/>
          <w:szCs w:val="20"/>
          <w:lang w:eastAsia="vi-VN"/>
        </w:rPr>
        <w:t>Đối với các trường hợp khác được thực hiện như sau:</w:t>
      </w:r>
    </w:p>
    <w:p w14:paraId="3B35A532" w14:textId="77777777" w:rsidR="002C01DC" w:rsidRPr="002D69C0" w:rsidRDefault="007E3203" w:rsidP="002D69C0">
      <w:pPr>
        <w:pStyle w:val="BodyText"/>
        <w:shd w:val="clear" w:color="auto" w:fill="auto"/>
        <w:tabs>
          <w:tab w:val="left" w:pos="92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 xml:space="preserve">Không quá 09 ngày đối với các trường hợp giám định xâm hại tình dục, hành hạ ngược đãi, xác định giới tính, sự có thai, khả năng tình dục nam và không quá 18 ngày đối với trường hợp phải </w:t>
      </w:r>
      <w:r w:rsidRPr="002D69C0">
        <w:rPr>
          <w:rStyle w:val="BodyTextChar1"/>
          <w:rFonts w:ascii="Arial" w:hAnsi="Arial" w:cs="Arial"/>
          <w:color w:val="000000"/>
          <w:sz w:val="20"/>
          <w:szCs w:val="20"/>
          <w:lang w:eastAsia="vi-VN"/>
        </w:rPr>
        <w:t>hội chẩn</w:t>
      </w:r>
      <w:r w:rsidR="002C01DC" w:rsidRPr="002D69C0">
        <w:rPr>
          <w:rStyle w:val="BodyTextChar1"/>
          <w:rFonts w:ascii="Arial" w:hAnsi="Arial" w:cs="Arial"/>
          <w:color w:val="000000"/>
          <w:sz w:val="20"/>
          <w:szCs w:val="20"/>
          <w:lang w:eastAsia="vi-VN"/>
        </w:rPr>
        <w:t>;</w:t>
      </w:r>
    </w:p>
    <w:p w14:paraId="140F3F1E" w14:textId="77777777" w:rsidR="002C01DC" w:rsidRPr="002D69C0" w:rsidRDefault="007E3203" w:rsidP="002D69C0">
      <w:pPr>
        <w:pStyle w:val="BodyText"/>
        <w:shd w:val="clear" w:color="auto" w:fill="auto"/>
        <w:tabs>
          <w:tab w:val="left" w:pos="938"/>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 xml:space="preserve">Không quá 20 ngày đối với các trường hợp giám định độc chất, mô bệnh học, ADN và không quá 01 tháng đối với </w:t>
      </w:r>
      <w:r w:rsidRPr="002D69C0">
        <w:rPr>
          <w:rStyle w:val="BodyTextChar1"/>
          <w:rFonts w:ascii="Arial" w:hAnsi="Arial" w:cs="Arial"/>
          <w:color w:val="000000"/>
          <w:sz w:val="20"/>
          <w:szCs w:val="20"/>
          <w:lang w:eastAsia="vi-VN"/>
        </w:rPr>
        <w:t>trường hợp</w:t>
      </w:r>
      <w:r w:rsidR="002C01DC" w:rsidRPr="002D69C0">
        <w:rPr>
          <w:rStyle w:val="BodyTextChar1"/>
          <w:rFonts w:ascii="Arial" w:hAnsi="Arial" w:cs="Arial"/>
          <w:color w:val="000000"/>
          <w:sz w:val="20"/>
          <w:szCs w:val="20"/>
          <w:lang w:eastAsia="vi-VN"/>
        </w:rPr>
        <w:t xml:space="preserve"> phải hội chẩn;</w:t>
      </w:r>
    </w:p>
    <w:p w14:paraId="27F50E1C" w14:textId="77777777" w:rsidR="002C01DC" w:rsidRPr="002D69C0" w:rsidRDefault="007E3203" w:rsidP="002D69C0">
      <w:pPr>
        <w:pStyle w:val="BodyText"/>
        <w:shd w:val="clear" w:color="auto" w:fill="auto"/>
        <w:tabs>
          <w:tab w:val="left" w:pos="938"/>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c) </w:t>
      </w:r>
      <w:r w:rsidRPr="002D69C0">
        <w:rPr>
          <w:rStyle w:val="BodyTextChar1"/>
          <w:rFonts w:ascii="Arial" w:hAnsi="Arial" w:cs="Arial"/>
          <w:color w:val="000000"/>
          <w:sz w:val="20"/>
          <w:szCs w:val="20"/>
          <w:lang w:eastAsia="vi-VN"/>
        </w:rPr>
        <w:t>Đối với</w:t>
      </w:r>
      <w:r w:rsidR="002C01DC" w:rsidRPr="002D69C0">
        <w:rPr>
          <w:rStyle w:val="BodyTextChar1"/>
          <w:rFonts w:ascii="Arial" w:hAnsi="Arial" w:cs="Arial"/>
          <w:color w:val="000000"/>
          <w:sz w:val="20"/>
          <w:szCs w:val="20"/>
          <w:lang w:eastAsia="vi-VN"/>
        </w:rPr>
        <w:t xml:space="preserve"> các trường hợp không thuộc quy định tại điểm a, b khoản 2 Điều này, thời hạn giám định thực hiện theo quy định tại khoản 3 Điều 26a Luật </w:t>
      </w:r>
      <w:r w:rsidRPr="002D69C0">
        <w:rPr>
          <w:rStyle w:val="BodyTextChar1"/>
          <w:rFonts w:ascii="Arial" w:hAnsi="Arial" w:cs="Arial"/>
          <w:color w:val="000000"/>
          <w:sz w:val="20"/>
          <w:szCs w:val="20"/>
          <w:lang w:eastAsia="vi-VN"/>
        </w:rPr>
        <w:t>sửa đổi</w:t>
      </w:r>
      <w:r w:rsidR="002C01DC" w:rsidRPr="002D69C0">
        <w:rPr>
          <w:rStyle w:val="BodyTextChar1"/>
          <w:rFonts w:ascii="Arial" w:hAnsi="Arial" w:cs="Arial"/>
          <w:color w:val="000000"/>
          <w:sz w:val="20"/>
          <w:szCs w:val="20"/>
          <w:lang w:eastAsia="vi-VN"/>
        </w:rPr>
        <w:t xml:space="preserve">, </w:t>
      </w:r>
      <w:r w:rsidRPr="002D69C0">
        <w:rPr>
          <w:rStyle w:val="BodyTextChar1"/>
          <w:rFonts w:ascii="Arial" w:hAnsi="Arial" w:cs="Arial"/>
          <w:color w:val="000000"/>
          <w:sz w:val="20"/>
          <w:szCs w:val="20"/>
          <w:lang w:eastAsia="vi-VN"/>
        </w:rPr>
        <w:t>bổ sung</w:t>
      </w:r>
      <w:r w:rsidR="002C01DC" w:rsidRPr="002D69C0">
        <w:rPr>
          <w:rStyle w:val="BodyTextChar1"/>
          <w:rFonts w:ascii="Arial" w:hAnsi="Arial" w:cs="Arial"/>
          <w:color w:val="000000"/>
          <w:sz w:val="20"/>
          <w:szCs w:val="20"/>
          <w:lang w:eastAsia="vi-VN"/>
        </w:rPr>
        <w:t xml:space="preserve"> một số điều của Luật Giám định tư pháp.</w:t>
      </w:r>
    </w:p>
    <w:p w14:paraId="7F2B0217" w14:textId="77777777" w:rsidR="002C01DC" w:rsidRPr="002D69C0" w:rsidRDefault="007E3203" w:rsidP="002D69C0">
      <w:pPr>
        <w:pStyle w:val="BodyText"/>
        <w:shd w:val="clear" w:color="auto" w:fill="auto"/>
        <w:tabs>
          <w:tab w:val="left" w:pos="92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3. </w:t>
      </w:r>
      <w:r w:rsidR="002C01DC" w:rsidRPr="002D69C0">
        <w:rPr>
          <w:rStyle w:val="BodyTextChar1"/>
          <w:rFonts w:ascii="Arial" w:hAnsi="Arial" w:cs="Arial"/>
          <w:color w:val="000000"/>
          <w:sz w:val="20"/>
          <w:szCs w:val="20"/>
          <w:lang w:eastAsia="vi-VN"/>
        </w:rPr>
        <w:t xml:space="preserve">Nguyên tắc tính thời hạn giám định, gia hạn thời hạn giám định pháp y và giải quyết vướng mắc trong </w:t>
      </w:r>
      <w:r w:rsidRPr="002D69C0">
        <w:rPr>
          <w:rStyle w:val="BodyTextChar1"/>
          <w:rFonts w:ascii="Arial" w:hAnsi="Arial" w:cs="Arial"/>
          <w:color w:val="000000"/>
          <w:sz w:val="20"/>
          <w:szCs w:val="20"/>
          <w:lang w:eastAsia="vi-VN"/>
        </w:rPr>
        <w:t>trường hợp</w:t>
      </w:r>
      <w:r w:rsidR="002C01DC" w:rsidRPr="002D69C0">
        <w:rPr>
          <w:rStyle w:val="BodyTextChar1"/>
          <w:rFonts w:ascii="Arial" w:hAnsi="Arial" w:cs="Arial"/>
          <w:color w:val="000000"/>
          <w:sz w:val="20"/>
          <w:szCs w:val="20"/>
          <w:lang w:eastAsia="vi-VN"/>
        </w:rPr>
        <w:t xml:space="preserve"> có vấn đề phát sinh hoặc có cơ sở cho rằng vụ việc giám định không </w:t>
      </w:r>
      <w:r w:rsidRPr="002D69C0">
        <w:rPr>
          <w:rStyle w:val="BodyTextChar1"/>
          <w:rFonts w:ascii="Arial" w:hAnsi="Arial" w:cs="Arial"/>
          <w:color w:val="000000"/>
          <w:sz w:val="20"/>
          <w:szCs w:val="20"/>
          <w:lang w:val="en-US" w:eastAsia="vi-VN"/>
        </w:rPr>
        <w:t>thể</w:t>
      </w:r>
      <w:r w:rsidR="002C01DC" w:rsidRPr="002D69C0">
        <w:rPr>
          <w:rStyle w:val="BodyTextChar1"/>
          <w:rFonts w:ascii="Arial" w:hAnsi="Arial" w:cs="Arial"/>
          <w:color w:val="000000"/>
          <w:sz w:val="20"/>
          <w:szCs w:val="20"/>
          <w:lang w:eastAsia="vi-VN"/>
        </w:rPr>
        <w:t xml:space="preserve"> hoàn thành đúng thời hạn giám định thực hiện theo quy định tại Điều 26a Luật sửa đổi, bổ sung một số điều của Luật Giám định tư pháp.</w:t>
      </w:r>
    </w:p>
    <w:p w14:paraId="2FFC15DB"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3. Nhân lực thực hiện giám định pháp y</w:t>
      </w:r>
    </w:p>
    <w:p w14:paraId="74DF42CE" w14:textId="77777777" w:rsidR="002C01DC" w:rsidRPr="002D69C0" w:rsidRDefault="007E3203" w:rsidP="002D69C0">
      <w:pPr>
        <w:pStyle w:val="BodyText"/>
        <w:shd w:val="clear" w:color="auto" w:fill="auto"/>
        <w:tabs>
          <w:tab w:val="left" w:pos="904"/>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1. </w:t>
      </w:r>
      <w:r w:rsidR="002C01DC" w:rsidRPr="002D69C0">
        <w:rPr>
          <w:rStyle w:val="BodyTextChar1"/>
          <w:rFonts w:ascii="Arial" w:hAnsi="Arial" w:cs="Arial"/>
          <w:color w:val="000000"/>
          <w:sz w:val="20"/>
          <w:szCs w:val="20"/>
          <w:lang w:eastAsia="vi-VN"/>
        </w:rPr>
        <w:t>Người thực hiện giám định pháp y bao gồm:</w:t>
      </w:r>
    </w:p>
    <w:p w14:paraId="3412C748" w14:textId="77777777" w:rsidR="002C01DC" w:rsidRPr="002D69C0" w:rsidRDefault="007E3203" w:rsidP="002D69C0">
      <w:pPr>
        <w:pStyle w:val="BodyText"/>
        <w:shd w:val="clear" w:color="auto" w:fill="auto"/>
        <w:tabs>
          <w:tab w:val="left" w:pos="949"/>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Giám định viên pháp y;</w:t>
      </w:r>
    </w:p>
    <w:p w14:paraId="4F73E51B" w14:textId="77777777" w:rsidR="002C01DC" w:rsidRPr="002D69C0" w:rsidRDefault="007E3203" w:rsidP="002D69C0">
      <w:pPr>
        <w:pStyle w:val="BodyText"/>
        <w:shd w:val="clear" w:color="auto" w:fill="auto"/>
        <w:tabs>
          <w:tab w:val="left" w:pos="972"/>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Người giúp việc cho giám định viên pháp y.</w:t>
      </w:r>
    </w:p>
    <w:p w14:paraId="2C290F62" w14:textId="77777777" w:rsidR="002C01DC" w:rsidRPr="002D69C0" w:rsidRDefault="007E3203" w:rsidP="002D69C0">
      <w:pPr>
        <w:pStyle w:val="BodyText"/>
        <w:shd w:val="clear" w:color="auto" w:fill="auto"/>
        <w:tabs>
          <w:tab w:val="left" w:pos="936"/>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2. </w:t>
      </w:r>
      <w:r w:rsidR="002C01DC" w:rsidRPr="002D69C0">
        <w:rPr>
          <w:rStyle w:val="BodyTextChar1"/>
          <w:rFonts w:ascii="Arial" w:hAnsi="Arial" w:cs="Arial"/>
          <w:color w:val="000000"/>
          <w:sz w:val="20"/>
          <w:szCs w:val="20"/>
          <w:lang w:eastAsia="vi-VN"/>
        </w:rPr>
        <w:t>Số lượng người thực hiện giám định:</w:t>
      </w:r>
    </w:p>
    <w:p w14:paraId="3E3FDC86" w14:textId="77777777" w:rsidR="002C01DC" w:rsidRPr="002D69C0" w:rsidRDefault="007E3203" w:rsidP="002D69C0">
      <w:pPr>
        <w:pStyle w:val="BodyText"/>
        <w:shd w:val="clear" w:color="auto" w:fill="auto"/>
        <w:tabs>
          <w:tab w:val="left" w:pos="954"/>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Giám định lần đầu: 02 giám định viên và 02 người giúp việc;</w:t>
      </w:r>
    </w:p>
    <w:p w14:paraId="32FBC3D1" w14:textId="77777777" w:rsidR="002C01DC" w:rsidRPr="002D69C0" w:rsidRDefault="007E3203" w:rsidP="002D69C0">
      <w:pPr>
        <w:pStyle w:val="BodyText"/>
        <w:shd w:val="clear" w:color="auto" w:fill="auto"/>
        <w:tabs>
          <w:tab w:val="left" w:pos="972"/>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Giám định lại: 03 giám định viên và 02 đến 03 người giúp việc;</w:t>
      </w:r>
    </w:p>
    <w:p w14:paraId="7F93F92C" w14:textId="77777777" w:rsidR="002C01DC" w:rsidRPr="002D69C0" w:rsidRDefault="007E3203" w:rsidP="002D69C0">
      <w:pPr>
        <w:pStyle w:val="BodyText"/>
        <w:shd w:val="clear" w:color="auto" w:fill="auto"/>
        <w:tabs>
          <w:tab w:val="left" w:pos="943"/>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c) </w:t>
      </w:r>
      <w:r w:rsidR="002C01DC" w:rsidRPr="002D69C0">
        <w:rPr>
          <w:rStyle w:val="BodyTextChar1"/>
          <w:rFonts w:ascii="Arial" w:hAnsi="Arial" w:cs="Arial"/>
          <w:color w:val="000000"/>
          <w:sz w:val="20"/>
          <w:szCs w:val="20"/>
          <w:lang w:eastAsia="vi-VN"/>
        </w:rPr>
        <w:t xml:space="preserve">Giám định lại lần thứ hai hoặc giám định lại trong </w:t>
      </w:r>
      <w:r w:rsidRPr="002D69C0">
        <w:rPr>
          <w:rStyle w:val="BodyTextChar1"/>
          <w:rFonts w:ascii="Arial" w:hAnsi="Arial" w:cs="Arial"/>
          <w:color w:val="000000"/>
          <w:sz w:val="20"/>
          <w:szCs w:val="20"/>
          <w:lang w:eastAsia="vi-VN"/>
        </w:rPr>
        <w:t>trường hợp</w:t>
      </w:r>
      <w:r w:rsidR="002C01DC" w:rsidRPr="002D69C0">
        <w:rPr>
          <w:rStyle w:val="BodyTextChar1"/>
          <w:rFonts w:ascii="Arial" w:hAnsi="Arial" w:cs="Arial"/>
          <w:color w:val="000000"/>
          <w:sz w:val="20"/>
          <w:szCs w:val="20"/>
          <w:lang w:eastAsia="vi-VN"/>
        </w:rPr>
        <w:t xml:space="preserve"> đặc biệt: Tối thi</w:t>
      </w:r>
      <w:r w:rsidRPr="002D69C0">
        <w:rPr>
          <w:rStyle w:val="BodyTextChar1"/>
          <w:rFonts w:ascii="Arial" w:hAnsi="Arial" w:cs="Arial"/>
          <w:color w:val="000000"/>
          <w:sz w:val="20"/>
          <w:szCs w:val="20"/>
          <w:lang w:val="en-US" w:eastAsia="vi-VN"/>
        </w:rPr>
        <w:t>ể</w:t>
      </w:r>
      <w:r w:rsidR="002C01DC" w:rsidRPr="002D69C0">
        <w:rPr>
          <w:rStyle w:val="BodyTextChar1"/>
          <w:rFonts w:ascii="Arial" w:hAnsi="Arial" w:cs="Arial"/>
          <w:color w:val="000000"/>
          <w:sz w:val="20"/>
          <w:szCs w:val="20"/>
          <w:lang w:eastAsia="vi-VN"/>
        </w:rPr>
        <w:t>u có 03 giám định viên và 03 người giúp việc.</w:t>
      </w:r>
    </w:p>
    <w:p w14:paraId="6ACAFB6D" w14:textId="77777777" w:rsidR="002C01DC" w:rsidRPr="002D69C0" w:rsidRDefault="007E3203" w:rsidP="002D69C0">
      <w:pPr>
        <w:pStyle w:val="BodyText"/>
        <w:shd w:val="clear" w:color="auto" w:fill="auto"/>
        <w:tabs>
          <w:tab w:val="left" w:pos="911"/>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lastRenderedPageBreak/>
        <w:t xml:space="preserve">3. </w:t>
      </w:r>
      <w:r w:rsidR="002C01DC" w:rsidRPr="002D69C0">
        <w:rPr>
          <w:rStyle w:val="BodyTextChar1"/>
          <w:rFonts w:ascii="Arial" w:hAnsi="Arial" w:cs="Arial"/>
          <w:color w:val="000000"/>
          <w:sz w:val="20"/>
          <w:szCs w:val="20"/>
          <w:lang w:eastAsia="vi-VN"/>
        </w:rPr>
        <w:t>Trong trường hợp thiên tai</w:t>
      </w:r>
      <w:r w:rsidR="002D69C0" w:rsidRPr="002D69C0">
        <w:rPr>
          <w:rStyle w:val="BodyTextChar1"/>
          <w:rFonts w:ascii="Arial" w:hAnsi="Arial" w:cs="Arial"/>
          <w:color w:val="000000"/>
          <w:sz w:val="20"/>
          <w:szCs w:val="20"/>
          <w:lang w:eastAsia="vi-VN"/>
        </w:rPr>
        <w:t>, thảm họa và các tình huống kh</w:t>
      </w:r>
      <w:r w:rsidR="002D69C0" w:rsidRPr="002D69C0">
        <w:rPr>
          <w:rStyle w:val="BodyTextChar1"/>
          <w:rFonts w:ascii="Arial" w:hAnsi="Arial" w:cs="Arial"/>
          <w:color w:val="000000"/>
          <w:sz w:val="20"/>
          <w:szCs w:val="20"/>
          <w:lang w:val="en-US" w:eastAsia="vi-VN"/>
        </w:rPr>
        <w:t>ẩ</w:t>
      </w:r>
      <w:r w:rsidR="002C01DC" w:rsidRPr="002D69C0">
        <w:rPr>
          <w:rStyle w:val="BodyTextChar1"/>
          <w:rFonts w:ascii="Arial" w:hAnsi="Arial" w:cs="Arial"/>
          <w:color w:val="000000"/>
          <w:sz w:val="20"/>
          <w:szCs w:val="20"/>
          <w:lang w:eastAsia="vi-VN"/>
        </w:rPr>
        <w:t xml:space="preserve">n cấp có nhiều đối tượng cần giám định pháp y, thủ trưởng tổ chức giám định tư pháp công lập về pháp y căn cứ vào nhân lực của đơn vị để phân công và </w:t>
      </w:r>
      <w:r w:rsidRPr="002D69C0">
        <w:rPr>
          <w:rStyle w:val="BodyTextChar1"/>
          <w:rFonts w:ascii="Arial" w:hAnsi="Arial" w:cs="Arial"/>
          <w:color w:val="000000"/>
          <w:sz w:val="20"/>
          <w:szCs w:val="20"/>
          <w:lang w:eastAsia="vi-VN"/>
        </w:rPr>
        <w:t>phối hợp</w:t>
      </w:r>
      <w:r w:rsidR="002C01DC" w:rsidRPr="002D69C0">
        <w:rPr>
          <w:rStyle w:val="BodyTextChar1"/>
          <w:rFonts w:ascii="Arial" w:hAnsi="Arial" w:cs="Arial"/>
          <w:color w:val="000000"/>
          <w:sz w:val="20"/>
          <w:szCs w:val="20"/>
          <w:lang w:eastAsia="vi-VN"/>
        </w:rPr>
        <w:t xml:space="preserve"> với các đơn vị thực hiện giám định khác,</w:t>
      </w:r>
      <w:r w:rsidRPr="002D69C0">
        <w:rPr>
          <w:rStyle w:val="BodyTextChar1"/>
          <w:rFonts w:ascii="Arial" w:hAnsi="Arial" w:cs="Arial"/>
          <w:color w:val="000000"/>
          <w:sz w:val="20"/>
          <w:szCs w:val="20"/>
          <w:lang w:val="en-US" w:eastAsia="vi-VN"/>
        </w:rPr>
        <w:t xml:space="preserve"> </w:t>
      </w:r>
      <w:r w:rsidR="002C01DC" w:rsidRPr="002D69C0">
        <w:rPr>
          <w:rStyle w:val="BodyTextChar1"/>
          <w:rFonts w:ascii="Arial" w:hAnsi="Arial" w:cs="Arial"/>
          <w:color w:val="000000"/>
          <w:sz w:val="20"/>
          <w:szCs w:val="20"/>
          <w:lang w:eastAsia="vi-VN"/>
        </w:rPr>
        <w:t>bảo đảm về tiến độ, nhân lực, thời hạn giám định.</w:t>
      </w:r>
    </w:p>
    <w:p w14:paraId="081C7AEA"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4. Tổ chức thực hiện</w:t>
      </w:r>
    </w:p>
    <w:p w14:paraId="47A40F4A" w14:textId="77777777" w:rsidR="002C01DC" w:rsidRPr="002D69C0" w:rsidRDefault="007E3203" w:rsidP="002D69C0">
      <w:pPr>
        <w:pStyle w:val="BodyText"/>
        <w:shd w:val="clear" w:color="auto" w:fill="auto"/>
        <w:tabs>
          <w:tab w:val="left" w:pos="907"/>
        </w:tabs>
        <w:spacing w:before="120" w:after="0" w:line="240" w:lineRule="auto"/>
        <w:ind w:firstLine="0"/>
        <w:rPr>
          <w:rStyle w:val="BodyTextChar1"/>
          <w:rFonts w:ascii="Arial" w:hAnsi="Arial" w:cs="Arial"/>
          <w:sz w:val="20"/>
          <w:szCs w:val="20"/>
        </w:rPr>
      </w:pPr>
      <w:r w:rsidRPr="002D69C0">
        <w:rPr>
          <w:rStyle w:val="BodyTextChar1"/>
          <w:rFonts w:ascii="Arial" w:hAnsi="Arial" w:cs="Arial"/>
          <w:color w:val="000000"/>
          <w:sz w:val="20"/>
          <w:szCs w:val="20"/>
          <w:lang w:val="en-US" w:eastAsia="vi-VN"/>
        </w:rPr>
        <w:t xml:space="preserve">1. </w:t>
      </w:r>
      <w:r w:rsidR="002C01DC" w:rsidRPr="002D69C0">
        <w:rPr>
          <w:rStyle w:val="BodyTextChar1"/>
          <w:rFonts w:ascii="Arial" w:hAnsi="Arial" w:cs="Arial"/>
          <w:color w:val="000000"/>
          <w:sz w:val="20"/>
          <w:szCs w:val="20"/>
          <w:lang w:eastAsia="vi-VN"/>
        </w:rPr>
        <w:t xml:space="preserve">Cục Quản lý Khám, </w:t>
      </w:r>
      <w:r w:rsidRPr="002D69C0">
        <w:rPr>
          <w:rStyle w:val="BodyTextChar1"/>
          <w:rFonts w:ascii="Arial" w:hAnsi="Arial" w:cs="Arial"/>
          <w:color w:val="000000"/>
          <w:sz w:val="20"/>
          <w:szCs w:val="20"/>
          <w:lang w:eastAsia="vi-VN"/>
        </w:rPr>
        <w:t>chữa</w:t>
      </w:r>
      <w:r w:rsidR="002C01DC" w:rsidRPr="002D69C0">
        <w:rPr>
          <w:rStyle w:val="BodyTextChar1"/>
          <w:rFonts w:ascii="Arial" w:hAnsi="Arial" w:cs="Arial"/>
          <w:color w:val="000000"/>
          <w:sz w:val="20"/>
          <w:szCs w:val="20"/>
          <w:lang w:eastAsia="vi-VN"/>
        </w:rPr>
        <w:t xml:space="preserve"> bệnh, Bộ Y tế chủ trì, phối hợp với các cơ quan, tổ chức liên quan chỉ đạo, kiểm tra, thanh tra, sơ kết, tổng kết việc thực hiện Thông tư này trên toàn quốc.</w:t>
      </w:r>
    </w:p>
    <w:p w14:paraId="7BEB7121" w14:textId="77777777" w:rsidR="002C01DC" w:rsidRPr="002D69C0" w:rsidRDefault="007E3203" w:rsidP="002D69C0">
      <w:pPr>
        <w:pStyle w:val="BodyText"/>
        <w:shd w:val="clear" w:color="auto" w:fill="auto"/>
        <w:tabs>
          <w:tab w:val="left" w:pos="882"/>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2. </w:t>
      </w:r>
      <w:r w:rsidR="002C01DC" w:rsidRPr="002D69C0">
        <w:rPr>
          <w:rStyle w:val="BodyTextChar1"/>
          <w:rFonts w:ascii="Arial" w:hAnsi="Arial" w:cs="Arial"/>
          <w:color w:val="000000"/>
          <w:sz w:val="20"/>
          <w:szCs w:val="20"/>
          <w:lang w:eastAsia="vi-VN"/>
        </w:rPr>
        <w:t>Sở Y tế các tỉnh, thành phố trực thuộc Trung ương; Y tế Bộ, ngành chỉ đạo, hướng dẫn, kiểm tra tổ chức pháp y thuộc thẩm quyền thực hiện quy định ban hành tại Thông tư này.</w:t>
      </w:r>
    </w:p>
    <w:p w14:paraId="12600ABC" w14:textId="77777777" w:rsidR="002C01DC" w:rsidRPr="002D69C0" w:rsidRDefault="007E3203" w:rsidP="002D69C0">
      <w:pPr>
        <w:pStyle w:val="BodyText"/>
        <w:shd w:val="clear" w:color="auto" w:fill="auto"/>
        <w:tabs>
          <w:tab w:val="left" w:pos="893"/>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3. </w:t>
      </w:r>
      <w:r w:rsidR="002C01DC" w:rsidRPr="002D69C0">
        <w:rPr>
          <w:rStyle w:val="BodyTextChar1"/>
          <w:rFonts w:ascii="Arial" w:hAnsi="Arial" w:cs="Arial"/>
          <w:color w:val="000000"/>
          <w:sz w:val="20"/>
          <w:szCs w:val="20"/>
          <w:lang w:eastAsia="vi-VN"/>
        </w:rPr>
        <w:t>Viện Pháp y Quốc gia - Bộ Y tế:</w:t>
      </w:r>
    </w:p>
    <w:p w14:paraId="098878A3" w14:textId="77777777" w:rsidR="002C01DC" w:rsidRPr="002D69C0" w:rsidRDefault="007E3203" w:rsidP="002D69C0">
      <w:pPr>
        <w:pStyle w:val="BodyText"/>
        <w:shd w:val="clear" w:color="auto" w:fill="auto"/>
        <w:tabs>
          <w:tab w:val="left" w:pos="895"/>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 xml:space="preserve">Tập huấn quy trình giám định pháp y và các biểu mẫu ban hành tại Thông tư này đối với các cá nhân, </w:t>
      </w:r>
      <w:r w:rsidRPr="002D69C0">
        <w:rPr>
          <w:rStyle w:val="BodyTextChar1"/>
          <w:rFonts w:ascii="Arial" w:hAnsi="Arial" w:cs="Arial"/>
          <w:color w:val="000000"/>
          <w:sz w:val="20"/>
          <w:szCs w:val="20"/>
          <w:lang w:eastAsia="vi-VN"/>
        </w:rPr>
        <w:t>tổ chức</w:t>
      </w:r>
      <w:r w:rsidR="002C01DC" w:rsidRPr="002D69C0">
        <w:rPr>
          <w:rStyle w:val="BodyTextChar1"/>
          <w:rFonts w:ascii="Arial" w:hAnsi="Arial" w:cs="Arial"/>
          <w:color w:val="000000"/>
          <w:sz w:val="20"/>
          <w:szCs w:val="20"/>
          <w:lang w:eastAsia="vi-VN"/>
        </w:rPr>
        <w:t xml:space="preserve"> thực hiện giám định pháp y trên toàn quốc;</w:t>
      </w:r>
    </w:p>
    <w:p w14:paraId="5388AA61" w14:textId="77777777" w:rsidR="002C01DC" w:rsidRPr="002D69C0" w:rsidRDefault="007E3203" w:rsidP="002D69C0">
      <w:pPr>
        <w:pStyle w:val="BodyText"/>
        <w:shd w:val="clear" w:color="auto" w:fill="auto"/>
        <w:tabs>
          <w:tab w:val="left" w:pos="913"/>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 xml:space="preserve">Chỉ đạo tuyến, kiểm tra, sơ kết, tổng kết, báo cáo kết quả thực hiện quy định tại Thông tư này </w:t>
      </w:r>
      <w:r w:rsidRPr="002D69C0">
        <w:rPr>
          <w:rStyle w:val="BodyTextChar1"/>
          <w:rFonts w:ascii="Arial" w:hAnsi="Arial" w:cs="Arial"/>
          <w:color w:val="000000"/>
          <w:sz w:val="20"/>
          <w:szCs w:val="20"/>
          <w:lang w:eastAsia="vi-VN"/>
        </w:rPr>
        <w:t>của</w:t>
      </w:r>
      <w:r w:rsidR="002C01DC" w:rsidRPr="002D69C0">
        <w:rPr>
          <w:rStyle w:val="BodyTextChar1"/>
          <w:rFonts w:ascii="Arial" w:hAnsi="Arial" w:cs="Arial"/>
          <w:color w:val="000000"/>
          <w:sz w:val="20"/>
          <w:szCs w:val="20"/>
          <w:lang w:eastAsia="vi-VN"/>
        </w:rPr>
        <w:t xml:space="preserve"> các tổ chức giám định pháp y và đơn vị thực hiện giám định pháp y trên toàn quốc và báo cáo về Bộ Y tế, Bộ Tư pháp theo quy định tại điểm g khoản 1 Điều 3 Nghị định số 85/2013/NĐ-CP ngày 29 tháng 7 năm 2013 của Chính phủ quy định chi tiết và biện pháp thi hành Luật Giám định tư pháp.</w:t>
      </w:r>
    </w:p>
    <w:p w14:paraId="3CFD28AD" w14:textId="77777777" w:rsidR="002C01DC" w:rsidRPr="002D69C0" w:rsidRDefault="007E3203" w:rsidP="002D69C0">
      <w:pPr>
        <w:pStyle w:val="BodyText"/>
        <w:shd w:val="clear" w:color="auto" w:fill="auto"/>
        <w:tabs>
          <w:tab w:val="left" w:pos="882"/>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4. </w:t>
      </w:r>
      <w:r w:rsidR="002C01DC" w:rsidRPr="002D69C0">
        <w:rPr>
          <w:rStyle w:val="BodyTextChar1"/>
          <w:rFonts w:ascii="Arial" w:hAnsi="Arial" w:cs="Arial"/>
          <w:color w:val="000000"/>
          <w:sz w:val="20"/>
          <w:szCs w:val="20"/>
          <w:lang w:eastAsia="vi-VN"/>
        </w:rPr>
        <w:t>Các tổ chức giám định pháp y và đơn vị thực hiện giám định pháp y trên toàn quốc:</w:t>
      </w:r>
    </w:p>
    <w:p w14:paraId="570E3BBB" w14:textId="77777777" w:rsidR="002C01DC" w:rsidRPr="002D69C0" w:rsidRDefault="007E3203" w:rsidP="002D69C0">
      <w:pPr>
        <w:pStyle w:val="BodyText"/>
        <w:shd w:val="clear" w:color="auto" w:fill="auto"/>
        <w:tabs>
          <w:tab w:val="left" w:pos="900"/>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Hằng năm báo cáo kết quả thực hiện về cơ quan quản lý trực tiếp, đồng thời gửi báo cáo về Viện Pháp y Quốc gia theo quy định điểm c khoản 1 Điều 4 Nghị định số 85/2013/NĐ-CP ngày 29 tháng 7 năm 2013 của Chính phủ quy định chi tiết và biện pháp thi hành Luật Giám định tư pháp;</w:t>
      </w:r>
    </w:p>
    <w:p w14:paraId="58164854" w14:textId="77777777" w:rsidR="002C01DC" w:rsidRPr="002D69C0" w:rsidRDefault="007E3203" w:rsidP="002D69C0">
      <w:pPr>
        <w:pStyle w:val="BodyText"/>
        <w:shd w:val="clear" w:color="auto" w:fill="auto"/>
        <w:tabs>
          <w:tab w:val="left" w:pos="913"/>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 xml:space="preserve">Thủ trưởng tổ chức giám định pháp y căn cứ </w:t>
      </w:r>
      <w:r w:rsidRPr="002D69C0">
        <w:rPr>
          <w:rStyle w:val="BodyTextChar1"/>
          <w:rFonts w:ascii="Arial" w:hAnsi="Arial" w:cs="Arial"/>
          <w:color w:val="000000"/>
          <w:sz w:val="20"/>
          <w:szCs w:val="20"/>
          <w:lang w:eastAsia="vi-VN"/>
        </w:rPr>
        <w:t>văn</w:t>
      </w:r>
      <w:r w:rsidR="002C01DC" w:rsidRPr="002D69C0">
        <w:rPr>
          <w:rStyle w:val="BodyTextChar1"/>
          <w:rFonts w:ascii="Arial" w:hAnsi="Arial" w:cs="Arial"/>
          <w:color w:val="000000"/>
          <w:sz w:val="20"/>
          <w:szCs w:val="20"/>
          <w:lang w:eastAsia="vi-VN"/>
        </w:rPr>
        <w:t xml:space="preserve"> bằng chuyên môn được đào tạo, kinh nghiệm, nghiệp vụ của giám định viên, phân công người thực hiện giám định, đảm bảo phù hợp với các quy trình giám định pháp y ban hành kèm theo Thông tư này.</w:t>
      </w:r>
    </w:p>
    <w:p w14:paraId="69E19EB9"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5. Hiệu lực thi hành</w:t>
      </w:r>
    </w:p>
    <w:p w14:paraId="0F9301BE"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Thông tư này có hiệu lực thi hành k</w:t>
      </w:r>
      <w:r w:rsidR="00CB066F" w:rsidRPr="002D69C0">
        <w:rPr>
          <w:rStyle w:val="BodyTextChar1"/>
          <w:rFonts w:ascii="Arial" w:hAnsi="Arial" w:cs="Arial"/>
          <w:color w:val="000000"/>
          <w:sz w:val="20"/>
          <w:szCs w:val="20"/>
          <w:lang w:val="en-US" w:eastAsia="vi-VN"/>
        </w:rPr>
        <w:t>ể</w:t>
      </w:r>
      <w:r w:rsidRPr="002D69C0">
        <w:rPr>
          <w:rStyle w:val="BodyTextChar1"/>
          <w:rFonts w:ascii="Arial" w:hAnsi="Arial" w:cs="Arial"/>
          <w:color w:val="000000"/>
          <w:sz w:val="20"/>
          <w:szCs w:val="20"/>
          <w:lang w:eastAsia="vi-VN"/>
        </w:rPr>
        <w:t xml:space="preserve"> từ ngày 01 tháng 3 năm 2023.</w:t>
      </w:r>
    </w:p>
    <w:p w14:paraId="15B68408"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Thông tư s</w:t>
      </w:r>
      <w:r w:rsidR="00CB066F" w:rsidRPr="002D69C0">
        <w:rPr>
          <w:rStyle w:val="BodyTextChar1"/>
          <w:rFonts w:ascii="Arial" w:hAnsi="Arial" w:cs="Arial"/>
          <w:color w:val="000000"/>
          <w:sz w:val="20"/>
          <w:szCs w:val="20"/>
          <w:lang w:val="en-US" w:eastAsia="vi-VN"/>
        </w:rPr>
        <w:t>ố</w:t>
      </w:r>
      <w:r w:rsidRPr="002D69C0">
        <w:rPr>
          <w:rStyle w:val="BodyTextChar1"/>
          <w:rFonts w:ascii="Arial" w:hAnsi="Arial" w:cs="Arial"/>
          <w:color w:val="000000"/>
          <w:sz w:val="20"/>
          <w:szCs w:val="20"/>
          <w:lang w:eastAsia="vi-VN"/>
        </w:rPr>
        <w:t xml:space="preserve"> 47/2013/TT-BYT ngày 31 tháng 12 năm 2013 của Bộ trưởng Bộ Y tế ban hành quy trình giám định pháp y hết hiệu lực k</w:t>
      </w:r>
      <w:r w:rsidR="00CB066F" w:rsidRPr="002D69C0">
        <w:rPr>
          <w:rStyle w:val="BodyTextChar1"/>
          <w:rFonts w:ascii="Arial" w:hAnsi="Arial" w:cs="Arial"/>
          <w:color w:val="000000"/>
          <w:sz w:val="20"/>
          <w:szCs w:val="20"/>
          <w:lang w:val="en-US" w:eastAsia="vi-VN"/>
        </w:rPr>
        <w:t>ể</w:t>
      </w:r>
      <w:r w:rsidRPr="002D69C0">
        <w:rPr>
          <w:rStyle w:val="BodyTextChar1"/>
          <w:rFonts w:ascii="Arial" w:hAnsi="Arial" w:cs="Arial"/>
          <w:color w:val="000000"/>
          <w:sz w:val="20"/>
          <w:szCs w:val="20"/>
          <w:lang w:eastAsia="vi-VN"/>
        </w:rPr>
        <w:t xml:space="preserve"> từ ngày Thông tư này có hiệu lực.</w:t>
      </w:r>
    </w:p>
    <w:p w14:paraId="15F3EE9E"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6. Điều khoản tham chiếu</w:t>
      </w:r>
    </w:p>
    <w:p w14:paraId="4A15D05B" w14:textId="77777777" w:rsidR="002C01DC" w:rsidRPr="002D69C0" w:rsidRDefault="007E3203"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Trường hợp</w:t>
      </w:r>
      <w:r w:rsidR="002C01DC" w:rsidRPr="002D69C0">
        <w:rPr>
          <w:rStyle w:val="BodyTextChar1"/>
          <w:rFonts w:ascii="Arial" w:hAnsi="Arial" w:cs="Arial"/>
          <w:color w:val="000000"/>
          <w:sz w:val="20"/>
          <w:szCs w:val="20"/>
          <w:lang w:eastAsia="vi-VN"/>
        </w:rPr>
        <w:t xml:space="preserve"> các văn bản quy phạm pháp luật được dẫn chiếu đ</w:t>
      </w:r>
      <w:r w:rsidR="00CB066F" w:rsidRPr="002D69C0">
        <w:rPr>
          <w:rStyle w:val="BodyTextChar1"/>
          <w:rFonts w:ascii="Arial" w:hAnsi="Arial" w:cs="Arial"/>
          <w:color w:val="000000"/>
          <w:sz w:val="20"/>
          <w:szCs w:val="20"/>
          <w:lang w:val="en-US" w:eastAsia="vi-VN"/>
        </w:rPr>
        <w:t>ể</w:t>
      </w:r>
      <w:r w:rsidR="002C01DC" w:rsidRPr="002D69C0">
        <w:rPr>
          <w:rStyle w:val="BodyTextChar1"/>
          <w:rFonts w:ascii="Arial" w:hAnsi="Arial" w:cs="Arial"/>
          <w:color w:val="000000"/>
          <w:sz w:val="20"/>
          <w:szCs w:val="20"/>
          <w:lang w:eastAsia="vi-VN"/>
        </w:rPr>
        <w:t xml:space="preserve"> áp dụng tại Thông tư này được sửa đổi, bổ sung, thay thế thì áp dụng theo các văn bản sửa đổi, </w:t>
      </w:r>
      <w:r w:rsidR="00CB066F" w:rsidRPr="002D69C0">
        <w:rPr>
          <w:rStyle w:val="BodyTextChar1"/>
          <w:rFonts w:ascii="Arial" w:hAnsi="Arial" w:cs="Arial"/>
          <w:color w:val="000000"/>
          <w:sz w:val="20"/>
          <w:szCs w:val="20"/>
          <w:lang w:eastAsia="vi-VN"/>
        </w:rPr>
        <w:t>bổ sung</w:t>
      </w:r>
      <w:r w:rsidR="002C01DC" w:rsidRPr="002D69C0">
        <w:rPr>
          <w:rStyle w:val="BodyTextChar1"/>
          <w:rFonts w:ascii="Arial" w:hAnsi="Arial" w:cs="Arial"/>
          <w:color w:val="000000"/>
          <w:sz w:val="20"/>
          <w:szCs w:val="20"/>
          <w:lang w:eastAsia="vi-VN"/>
        </w:rPr>
        <w:t>, thay thế đó.</w:t>
      </w:r>
    </w:p>
    <w:p w14:paraId="41E70C4C"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7. Lộ trình thực hiện</w:t>
      </w:r>
    </w:p>
    <w:p w14:paraId="57CFA643" w14:textId="77777777" w:rsidR="002C01DC" w:rsidRPr="002D69C0" w:rsidRDefault="00CB066F" w:rsidP="002D69C0">
      <w:pPr>
        <w:pStyle w:val="BodyText"/>
        <w:shd w:val="clear" w:color="auto" w:fill="auto"/>
        <w:tabs>
          <w:tab w:val="left" w:pos="906"/>
        </w:tabs>
        <w:spacing w:before="120" w:after="0" w:line="240" w:lineRule="auto"/>
        <w:ind w:firstLine="0"/>
        <w:rPr>
          <w:rFonts w:ascii="Arial" w:hAnsi="Arial" w:cs="Arial"/>
          <w:sz w:val="20"/>
          <w:szCs w:val="20"/>
          <w:lang w:val="en-US"/>
        </w:rPr>
      </w:pPr>
      <w:r w:rsidRPr="002D69C0">
        <w:rPr>
          <w:rStyle w:val="BodyTextChar1"/>
          <w:rFonts w:ascii="Arial" w:hAnsi="Arial" w:cs="Arial"/>
          <w:color w:val="000000"/>
          <w:sz w:val="20"/>
          <w:szCs w:val="20"/>
          <w:lang w:val="en-US" w:eastAsia="vi-VN"/>
        </w:rPr>
        <w:t xml:space="preserve">1. </w:t>
      </w:r>
      <w:r w:rsidR="002C01DC" w:rsidRPr="002D69C0">
        <w:rPr>
          <w:rStyle w:val="BodyTextChar1"/>
          <w:rFonts w:ascii="Arial" w:hAnsi="Arial" w:cs="Arial"/>
          <w:color w:val="000000"/>
          <w:sz w:val="20"/>
          <w:szCs w:val="20"/>
          <w:lang w:eastAsia="vi-VN"/>
        </w:rPr>
        <w:t xml:space="preserve">Quy định tại điểm </w:t>
      </w:r>
      <w:r w:rsidR="002C01DC" w:rsidRPr="002D69C0">
        <w:rPr>
          <w:rStyle w:val="BodyTextChar1"/>
          <w:rFonts w:ascii="Arial" w:hAnsi="Arial" w:cs="Arial"/>
          <w:color w:val="161234"/>
          <w:sz w:val="20"/>
          <w:szCs w:val="20"/>
          <w:lang w:eastAsia="vi-VN"/>
        </w:rPr>
        <w:t xml:space="preserve">a, b </w:t>
      </w:r>
      <w:r w:rsidR="002C01DC" w:rsidRPr="002D69C0">
        <w:rPr>
          <w:rStyle w:val="BodyTextChar1"/>
          <w:rFonts w:ascii="Arial" w:hAnsi="Arial" w:cs="Arial"/>
          <w:color w:val="000000"/>
          <w:sz w:val="20"/>
          <w:szCs w:val="20"/>
          <w:lang w:eastAsia="vi-VN"/>
        </w:rPr>
        <w:t>khoản 2 Điều 3 Thông tư này bắt đầu áp dụng từ ngày 01 tháng 01 năm 2025.</w:t>
      </w:r>
    </w:p>
    <w:p w14:paraId="542A2C55" w14:textId="77777777" w:rsidR="002C01DC" w:rsidRPr="002D69C0" w:rsidRDefault="00CB066F" w:rsidP="002D69C0">
      <w:pPr>
        <w:pStyle w:val="BodyText"/>
        <w:shd w:val="clear" w:color="auto" w:fill="auto"/>
        <w:tabs>
          <w:tab w:val="left" w:pos="918"/>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2. </w:t>
      </w:r>
      <w:r w:rsidR="002C01DC" w:rsidRPr="002D69C0">
        <w:rPr>
          <w:rStyle w:val="BodyTextChar1"/>
          <w:rFonts w:ascii="Arial" w:hAnsi="Arial" w:cs="Arial"/>
          <w:color w:val="000000"/>
          <w:sz w:val="20"/>
          <w:szCs w:val="20"/>
          <w:lang w:eastAsia="vi-VN"/>
        </w:rPr>
        <w:t xml:space="preserve">Từ ngày Thông tư </w:t>
      </w:r>
      <w:r w:rsidR="002C01DC" w:rsidRPr="002D69C0">
        <w:rPr>
          <w:rStyle w:val="BodyTextChar1"/>
          <w:rFonts w:ascii="Arial" w:hAnsi="Arial" w:cs="Arial"/>
          <w:color w:val="161234"/>
          <w:sz w:val="20"/>
          <w:szCs w:val="20"/>
          <w:lang w:eastAsia="vi-VN"/>
        </w:rPr>
        <w:t xml:space="preserve">này </w:t>
      </w:r>
      <w:r w:rsidR="002C01DC" w:rsidRPr="002D69C0">
        <w:rPr>
          <w:rStyle w:val="BodyTextChar1"/>
          <w:rFonts w:ascii="Arial" w:hAnsi="Arial" w:cs="Arial"/>
          <w:color w:val="000000"/>
          <w:sz w:val="20"/>
          <w:szCs w:val="20"/>
          <w:lang w:eastAsia="vi-VN"/>
        </w:rPr>
        <w:t>có hiệu lực đến ngày 31 tháng 12 năm 2024:</w:t>
      </w:r>
    </w:p>
    <w:p w14:paraId="70F3AA78" w14:textId="77777777" w:rsidR="002C01DC" w:rsidRPr="002D69C0" w:rsidRDefault="00CB066F" w:rsidP="002D69C0">
      <w:pPr>
        <w:pStyle w:val="BodyText"/>
        <w:shd w:val="clear" w:color="auto" w:fill="auto"/>
        <w:tabs>
          <w:tab w:val="left" w:pos="927"/>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a) </w:t>
      </w:r>
      <w:r w:rsidR="002C01DC" w:rsidRPr="002D69C0">
        <w:rPr>
          <w:rStyle w:val="BodyTextChar1"/>
          <w:rFonts w:ascii="Arial" w:hAnsi="Arial" w:cs="Arial"/>
          <w:color w:val="000000"/>
          <w:sz w:val="20"/>
          <w:szCs w:val="20"/>
          <w:lang w:eastAsia="vi-VN"/>
        </w:rPr>
        <w:t xml:space="preserve">Số lượng giám </w:t>
      </w:r>
      <w:r w:rsidR="002C01DC" w:rsidRPr="002D69C0">
        <w:rPr>
          <w:rStyle w:val="BodyTextChar1"/>
          <w:rFonts w:ascii="Arial" w:hAnsi="Arial" w:cs="Arial"/>
          <w:color w:val="161234"/>
          <w:sz w:val="20"/>
          <w:szCs w:val="20"/>
          <w:lang w:eastAsia="vi-VN"/>
        </w:rPr>
        <w:t xml:space="preserve">định viên </w:t>
      </w:r>
      <w:r w:rsidR="002C01DC" w:rsidRPr="002D69C0">
        <w:rPr>
          <w:rStyle w:val="BodyTextChar1"/>
          <w:rFonts w:ascii="Arial" w:hAnsi="Arial" w:cs="Arial"/>
          <w:color w:val="000000"/>
          <w:sz w:val="20"/>
          <w:szCs w:val="20"/>
          <w:lang w:eastAsia="vi-VN"/>
        </w:rPr>
        <w:t xml:space="preserve">giám định lần đầu tối thiểu: 01 giám định </w:t>
      </w:r>
      <w:r w:rsidR="002C01DC" w:rsidRPr="002D69C0">
        <w:rPr>
          <w:rStyle w:val="BodyTextChar1"/>
          <w:rFonts w:ascii="Arial" w:hAnsi="Arial" w:cs="Arial"/>
          <w:color w:val="161234"/>
          <w:sz w:val="20"/>
          <w:szCs w:val="20"/>
          <w:lang w:eastAsia="vi-VN"/>
        </w:rPr>
        <w:t>viên;</w:t>
      </w:r>
    </w:p>
    <w:p w14:paraId="4EDFA585" w14:textId="77777777" w:rsidR="002C01DC" w:rsidRPr="002D69C0" w:rsidRDefault="00CB066F" w:rsidP="002D69C0">
      <w:pPr>
        <w:pStyle w:val="BodyText"/>
        <w:shd w:val="clear" w:color="auto" w:fill="auto"/>
        <w:tabs>
          <w:tab w:val="left" w:pos="946"/>
        </w:tabs>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val="en-US" w:eastAsia="vi-VN"/>
        </w:rPr>
        <w:t xml:space="preserve">b) </w:t>
      </w:r>
      <w:r w:rsidR="002C01DC" w:rsidRPr="002D69C0">
        <w:rPr>
          <w:rStyle w:val="BodyTextChar1"/>
          <w:rFonts w:ascii="Arial" w:hAnsi="Arial" w:cs="Arial"/>
          <w:color w:val="000000"/>
          <w:sz w:val="20"/>
          <w:szCs w:val="20"/>
          <w:lang w:eastAsia="vi-VN"/>
        </w:rPr>
        <w:t xml:space="preserve">Số lượng giám định </w:t>
      </w:r>
      <w:r w:rsidR="002C01DC" w:rsidRPr="002D69C0">
        <w:rPr>
          <w:rStyle w:val="BodyTextChar1"/>
          <w:rFonts w:ascii="Arial" w:hAnsi="Arial" w:cs="Arial"/>
          <w:color w:val="161234"/>
          <w:sz w:val="20"/>
          <w:szCs w:val="20"/>
          <w:lang w:eastAsia="vi-VN"/>
        </w:rPr>
        <w:t xml:space="preserve">viên </w:t>
      </w:r>
      <w:r w:rsidR="002C01DC" w:rsidRPr="002D69C0">
        <w:rPr>
          <w:rStyle w:val="BodyTextChar1"/>
          <w:rFonts w:ascii="Arial" w:hAnsi="Arial" w:cs="Arial"/>
          <w:color w:val="000000"/>
          <w:sz w:val="20"/>
          <w:szCs w:val="20"/>
          <w:lang w:eastAsia="vi-VN"/>
        </w:rPr>
        <w:t>giám định lại tối thiểu: 02 giám định viên.</w:t>
      </w:r>
    </w:p>
    <w:p w14:paraId="74DDB6C1"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8. Điều khoản chuyển tiếp</w:t>
      </w:r>
    </w:p>
    <w:p w14:paraId="78B90957"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 xml:space="preserve">Trường hợp đã giám định lần đầu trước </w:t>
      </w:r>
      <w:r w:rsidRPr="002D69C0">
        <w:rPr>
          <w:rStyle w:val="BodyTextChar1"/>
          <w:rFonts w:ascii="Arial" w:hAnsi="Arial" w:cs="Arial"/>
          <w:color w:val="161234"/>
          <w:sz w:val="20"/>
          <w:szCs w:val="20"/>
          <w:lang w:eastAsia="vi-VN"/>
        </w:rPr>
        <w:t xml:space="preserve">ngày </w:t>
      </w:r>
      <w:r w:rsidRPr="002D69C0">
        <w:rPr>
          <w:rStyle w:val="BodyTextChar1"/>
          <w:rFonts w:ascii="Arial" w:hAnsi="Arial" w:cs="Arial"/>
          <w:color w:val="000000"/>
          <w:sz w:val="20"/>
          <w:szCs w:val="20"/>
          <w:lang w:eastAsia="vi-VN"/>
        </w:rPr>
        <w:t xml:space="preserve">Thông tư này có hiệu lực, thì các lần giám định lại </w:t>
      </w:r>
      <w:r w:rsidRPr="002D69C0">
        <w:rPr>
          <w:rStyle w:val="BodyTextChar1"/>
          <w:rFonts w:ascii="Arial" w:hAnsi="Arial" w:cs="Arial"/>
          <w:color w:val="161234"/>
          <w:sz w:val="20"/>
          <w:szCs w:val="20"/>
          <w:lang w:eastAsia="vi-VN"/>
        </w:rPr>
        <w:t xml:space="preserve">(nếu có), </w:t>
      </w:r>
      <w:r w:rsidRPr="002D69C0">
        <w:rPr>
          <w:rStyle w:val="BodyTextChar1"/>
          <w:rFonts w:ascii="Arial" w:hAnsi="Arial" w:cs="Arial"/>
          <w:color w:val="000000"/>
          <w:sz w:val="20"/>
          <w:szCs w:val="20"/>
          <w:lang w:eastAsia="vi-VN"/>
        </w:rPr>
        <w:t xml:space="preserve">bao gồm </w:t>
      </w:r>
      <w:r w:rsidRPr="002D69C0">
        <w:rPr>
          <w:rStyle w:val="BodyTextChar1"/>
          <w:rFonts w:ascii="Arial" w:hAnsi="Arial" w:cs="Arial"/>
          <w:color w:val="161234"/>
          <w:sz w:val="20"/>
          <w:szCs w:val="20"/>
          <w:lang w:eastAsia="vi-VN"/>
        </w:rPr>
        <w:t xml:space="preserve">cả </w:t>
      </w:r>
      <w:r w:rsidR="007E3203" w:rsidRPr="002D69C0">
        <w:rPr>
          <w:rStyle w:val="BodyTextChar1"/>
          <w:rFonts w:ascii="Arial" w:hAnsi="Arial" w:cs="Arial"/>
          <w:color w:val="000000"/>
          <w:sz w:val="20"/>
          <w:szCs w:val="20"/>
          <w:lang w:eastAsia="vi-VN"/>
        </w:rPr>
        <w:t>trường hợp</w:t>
      </w:r>
      <w:r w:rsidRPr="002D69C0">
        <w:rPr>
          <w:rStyle w:val="BodyTextChar1"/>
          <w:rFonts w:ascii="Arial" w:hAnsi="Arial" w:cs="Arial"/>
          <w:color w:val="000000"/>
          <w:sz w:val="20"/>
          <w:szCs w:val="20"/>
          <w:lang w:eastAsia="vi-VN"/>
        </w:rPr>
        <w:t xml:space="preserve"> trưng cầu, yêu cầu sau thời điểm Thông tư này có </w:t>
      </w:r>
      <w:r w:rsidRPr="002D69C0">
        <w:rPr>
          <w:rStyle w:val="BodyTextChar1"/>
          <w:rFonts w:ascii="Arial" w:hAnsi="Arial" w:cs="Arial"/>
          <w:color w:val="161234"/>
          <w:sz w:val="20"/>
          <w:szCs w:val="20"/>
          <w:lang w:eastAsia="vi-VN"/>
        </w:rPr>
        <w:t xml:space="preserve">hiệu </w:t>
      </w:r>
      <w:r w:rsidRPr="002D69C0">
        <w:rPr>
          <w:rStyle w:val="BodyTextChar1"/>
          <w:rFonts w:ascii="Arial" w:hAnsi="Arial" w:cs="Arial"/>
          <w:color w:val="000000"/>
          <w:sz w:val="20"/>
          <w:szCs w:val="20"/>
          <w:lang w:eastAsia="vi-VN"/>
        </w:rPr>
        <w:t>lực áp dụng theo quy định của Thông tư số 47/2013/TT-BYT ngày 31 tháng 12 năm 2013 của Bộ trưởng Bộ Y tế.</w:t>
      </w:r>
    </w:p>
    <w:p w14:paraId="6DA838ED"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b/>
          <w:bCs/>
          <w:color w:val="000000"/>
          <w:sz w:val="20"/>
          <w:szCs w:val="20"/>
          <w:lang w:eastAsia="vi-VN"/>
        </w:rPr>
        <w:t>Điều 9. Trách nhiệm thi hành</w:t>
      </w:r>
    </w:p>
    <w:p w14:paraId="699CD2B5" w14:textId="77777777" w:rsidR="002C01DC" w:rsidRPr="002D69C0" w:rsidRDefault="002C01DC" w:rsidP="002D69C0">
      <w:pPr>
        <w:pStyle w:val="BodyText"/>
        <w:shd w:val="clear" w:color="auto" w:fill="auto"/>
        <w:spacing w:before="120" w:after="0" w:line="240" w:lineRule="auto"/>
        <w:ind w:firstLine="0"/>
        <w:rPr>
          <w:rFonts w:ascii="Arial" w:hAnsi="Arial" w:cs="Arial"/>
          <w:sz w:val="20"/>
          <w:szCs w:val="20"/>
        </w:rPr>
      </w:pPr>
      <w:r w:rsidRPr="002D69C0">
        <w:rPr>
          <w:rStyle w:val="BodyTextChar1"/>
          <w:rFonts w:ascii="Arial" w:hAnsi="Arial" w:cs="Arial"/>
          <w:color w:val="000000"/>
          <w:sz w:val="20"/>
          <w:szCs w:val="20"/>
          <w:lang w:eastAsia="vi-VN"/>
        </w:rPr>
        <w:t>Chánh Văn phòng Bộ; Chánh Thanh tra Bộ; Vụ trưởng; Cục trưởng; Tổng Cục trưởng thuộc Bộ Y tế, Y tế Bộ, ngành; Giám đốc Sở Y t</w:t>
      </w:r>
      <w:r w:rsidR="00CB066F" w:rsidRPr="002D69C0">
        <w:rPr>
          <w:rStyle w:val="BodyTextChar1"/>
          <w:rFonts w:ascii="Arial" w:hAnsi="Arial" w:cs="Arial"/>
          <w:color w:val="000000"/>
          <w:sz w:val="20"/>
          <w:szCs w:val="20"/>
          <w:lang w:val="en-US" w:eastAsia="vi-VN"/>
        </w:rPr>
        <w:t>ế</w:t>
      </w:r>
      <w:r w:rsidRPr="002D69C0">
        <w:rPr>
          <w:rStyle w:val="BodyTextChar1"/>
          <w:rFonts w:ascii="Arial" w:hAnsi="Arial" w:cs="Arial"/>
          <w:color w:val="000000"/>
          <w:sz w:val="20"/>
          <w:szCs w:val="20"/>
          <w:lang w:eastAsia="vi-VN"/>
        </w:rPr>
        <w:t xml:space="preserve"> các tỉnh, thành phố trực thuộc Trung ương và cơ quan, tổ chức, cá nhân có liên quan chịu trách nhiệm thực hiện Thông tư này.</w:t>
      </w:r>
    </w:p>
    <w:p w14:paraId="404C5846" w14:textId="77777777" w:rsidR="002C01DC" w:rsidRPr="002D69C0" w:rsidRDefault="002C01DC" w:rsidP="002D69C0">
      <w:pPr>
        <w:pStyle w:val="BodyText"/>
        <w:shd w:val="clear" w:color="auto" w:fill="auto"/>
        <w:spacing w:before="120" w:after="0" w:line="240" w:lineRule="auto"/>
        <w:ind w:firstLine="0"/>
        <w:rPr>
          <w:rStyle w:val="BodyTextChar1"/>
          <w:rFonts w:ascii="Arial" w:hAnsi="Arial" w:cs="Arial"/>
          <w:color w:val="161234"/>
          <w:sz w:val="20"/>
          <w:szCs w:val="20"/>
          <w:lang w:val="en-US" w:eastAsia="vi-VN"/>
        </w:rPr>
      </w:pPr>
      <w:r w:rsidRPr="002D69C0">
        <w:rPr>
          <w:rStyle w:val="BodyTextChar1"/>
          <w:rFonts w:ascii="Arial" w:hAnsi="Arial" w:cs="Arial"/>
          <w:color w:val="000000"/>
          <w:sz w:val="20"/>
          <w:szCs w:val="20"/>
          <w:lang w:eastAsia="vi-VN"/>
        </w:rPr>
        <w:t xml:space="preserve">Trong quá trình thực hiện, </w:t>
      </w:r>
      <w:r w:rsidR="007E3203" w:rsidRPr="002D69C0">
        <w:rPr>
          <w:rStyle w:val="BodyTextChar1"/>
          <w:rFonts w:ascii="Arial" w:hAnsi="Arial" w:cs="Arial"/>
          <w:color w:val="000000"/>
          <w:sz w:val="20"/>
          <w:szCs w:val="20"/>
          <w:lang w:eastAsia="vi-VN"/>
        </w:rPr>
        <w:t>trường hợp</w:t>
      </w:r>
      <w:r w:rsidRPr="002D69C0">
        <w:rPr>
          <w:rStyle w:val="BodyTextChar1"/>
          <w:rFonts w:ascii="Arial" w:hAnsi="Arial" w:cs="Arial"/>
          <w:color w:val="000000"/>
          <w:sz w:val="20"/>
          <w:szCs w:val="20"/>
          <w:lang w:eastAsia="vi-VN"/>
        </w:rPr>
        <w:t xml:space="preserve"> có vướng mắc, đề nghị cơ quan, tổ chức, cá nhân phản ánh kịp thời về Bộ Y tế (Cục Quản lý Khám, chữa bệnh) để xem xét, giải </w:t>
      </w:r>
      <w:r w:rsidRPr="002D69C0">
        <w:rPr>
          <w:rStyle w:val="BodyTextChar1"/>
          <w:rFonts w:ascii="Arial" w:hAnsi="Arial" w:cs="Arial"/>
          <w:color w:val="161234"/>
          <w:sz w:val="20"/>
          <w:szCs w:val="20"/>
          <w:lang w:eastAsia="vi-VN"/>
        </w:rPr>
        <w:t>quyết</w:t>
      </w:r>
      <w:r w:rsidR="00811BEC" w:rsidRPr="002D69C0">
        <w:rPr>
          <w:rStyle w:val="BodyTextChar1"/>
          <w:rFonts w:ascii="Arial" w:hAnsi="Arial" w:cs="Arial"/>
          <w:color w:val="161234"/>
          <w:sz w:val="20"/>
          <w:szCs w:val="20"/>
          <w:lang w:val="en-US" w:eastAsia="vi-VN"/>
        </w:rPr>
        <w:t>.</w:t>
      </w:r>
      <w:r w:rsidRPr="002D69C0">
        <w:rPr>
          <w:rStyle w:val="BodyTextChar1"/>
          <w:rFonts w:ascii="Arial" w:hAnsi="Arial" w:cs="Arial"/>
          <w:color w:val="161234"/>
          <w:sz w:val="20"/>
          <w:szCs w:val="20"/>
          <w:lang w:eastAsia="vi-VN"/>
        </w:rPr>
        <w:t>/.</w:t>
      </w:r>
    </w:p>
    <w:p w14:paraId="4BE34C32" w14:textId="77777777" w:rsidR="00811BEC" w:rsidRPr="002D69C0" w:rsidRDefault="00811BEC" w:rsidP="002D69C0">
      <w:pPr>
        <w:pStyle w:val="BodyText"/>
        <w:shd w:val="clear" w:color="auto" w:fill="auto"/>
        <w:spacing w:before="120" w:after="0" w:line="240" w:lineRule="auto"/>
        <w:ind w:firstLine="0"/>
        <w:rPr>
          <w:rStyle w:val="BodyTextChar1"/>
          <w:rFonts w:ascii="Arial" w:hAnsi="Arial" w:cs="Arial"/>
          <w:color w:val="161234"/>
          <w:sz w:val="20"/>
          <w:szCs w:val="20"/>
          <w:lang w:val="en-US"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8"/>
        <w:gridCol w:w="4068"/>
      </w:tblGrid>
      <w:tr w:rsidR="00811BEC" w:rsidRPr="002D69C0" w14:paraId="7231D7A2" w14:textId="77777777">
        <w:tc>
          <w:tcPr>
            <w:tcW w:w="4788" w:type="dxa"/>
          </w:tcPr>
          <w:p w14:paraId="69EF010A" w14:textId="77777777" w:rsidR="00811BEC" w:rsidRPr="002D69C0" w:rsidRDefault="00811BEC" w:rsidP="002D69C0">
            <w:pPr>
              <w:spacing w:before="120"/>
              <w:rPr>
                <w:rFonts w:ascii="Arial" w:hAnsi="Arial" w:cs="Arial"/>
                <w:sz w:val="20"/>
                <w:szCs w:val="20"/>
              </w:rPr>
            </w:pPr>
            <w:r w:rsidRPr="002D69C0">
              <w:rPr>
                <w:rFonts w:ascii="Arial" w:hAnsi="Arial" w:cs="Arial"/>
                <w:b/>
                <w:i/>
                <w:sz w:val="20"/>
                <w:szCs w:val="20"/>
              </w:rPr>
              <w:br/>
              <w:t>Nơi nhận:</w:t>
            </w:r>
            <w:r w:rsidRPr="002D69C0">
              <w:rPr>
                <w:rFonts w:ascii="Arial" w:hAnsi="Arial" w:cs="Arial"/>
                <w:b/>
                <w:i/>
                <w:sz w:val="20"/>
                <w:szCs w:val="20"/>
              </w:rPr>
              <w:br/>
            </w:r>
            <w:r w:rsidRPr="002D69C0">
              <w:rPr>
                <w:rFonts w:ascii="Arial" w:hAnsi="Arial" w:cs="Arial"/>
                <w:sz w:val="16"/>
                <w:szCs w:val="16"/>
              </w:rPr>
              <w:t xml:space="preserve">- </w:t>
            </w:r>
            <w:r w:rsidRPr="002D69C0">
              <w:rPr>
                <w:rStyle w:val="Bodytext2"/>
                <w:rFonts w:ascii="Arial" w:hAnsi="Arial" w:cs="Arial"/>
                <w:sz w:val="16"/>
                <w:lang w:val="en-US"/>
              </w:rPr>
              <w:t>Ủy</w:t>
            </w:r>
            <w:r w:rsidRPr="002D69C0">
              <w:rPr>
                <w:rStyle w:val="Bodytext2"/>
                <w:rFonts w:ascii="Arial" w:hAnsi="Arial" w:cs="Arial"/>
                <w:sz w:val="16"/>
              </w:rPr>
              <w:t xml:space="preserve"> ban Xã hội của Quốc hội (để giám sát);</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Văn phòng Chính phủ (Công báo, Cổng TTĐT Chính ph</w:t>
            </w:r>
            <w:r w:rsidRPr="002D69C0">
              <w:rPr>
                <w:rStyle w:val="Bodytext2"/>
                <w:rFonts w:ascii="Arial" w:hAnsi="Arial" w:cs="Arial"/>
                <w:sz w:val="16"/>
                <w:lang w:val="en-US"/>
              </w:rPr>
              <w:t>ủ);</w:t>
            </w:r>
            <w:r w:rsidRPr="002D69C0">
              <w:rPr>
                <w:rFonts w:ascii="Arial" w:hAnsi="Arial" w:cs="Arial"/>
                <w:sz w:val="16"/>
                <w:lang w:val="en-US"/>
              </w:rPr>
              <w:br/>
            </w:r>
            <w:r w:rsidRPr="002D69C0">
              <w:rPr>
                <w:rStyle w:val="Bodytext2"/>
                <w:rFonts w:ascii="Arial" w:hAnsi="Arial" w:cs="Arial"/>
                <w:sz w:val="16"/>
                <w:lang w:val="en-US"/>
              </w:rPr>
              <w:t xml:space="preserve">- </w:t>
            </w:r>
            <w:r w:rsidRPr="002D69C0">
              <w:rPr>
                <w:rStyle w:val="Bodytext2"/>
                <w:rFonts w:ascii="Arial" w:hAnsi="Arial" w:cs="Arial"/>
                <w:sz w:val="16"/>
              </w:rPr>
              <w:t>Bộ trưởng Bộ Y tế (để báo cáo);</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Các Thứ trưởng Bộ Y tế;</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Viện Kiểm sát nhân dân tối cao;</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Tòa án nhân dân tối cao;</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Các Bộ, Cơ quan ngang bộ, Cơ quan thuộc Chính phủ;</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Bộ Tư pháp (Cục Kiểm tra VB</w:t>
            </w:r>
            <w:r w:rsidRPr="002D69C0">
              <w:rPr>
                <w:rStyle w:val="Bodytext2"/>
                <w:rFonts w:ascii="Arial" w:hAnsi="Arial" w:cs="Arial"/>
                <w:sz w:val="16"/>
                <w:lang w:val="en-US"/>
              </w:rPr>
              <w:t>Q</w:t>
            </w:r>
            <w:r w:rsidRPr="002D69C0">
              <w:rPr>
                <w:rStyle w:val="Bodytext2"/>
                <w:rFonts w:ascii="Arial" w:hAnsi="Arial" w:cs="Arial"/>
                <w:sz w:val="16"/>
              </w:rPr>
              <w:t>PPL);</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UBND các tỉnh, thành phố trực thuộc TW;</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Các Vụ, Cục, Tổng cục, Văn phòng Bộ, Thanh tra Bộ;</w:t>
            </w:r>
            <w:r w:rsidRPr="002D69C0">
              <w:rPr>
                <w:rStyle w:val="Bodytext2"/>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Các đơn vị trực thuộc Bộ Y tế;</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Sở Y tế các tỉnh, thành phố trực thuộc TW;</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Công an các tỉnh, thành phố trực thuộc TW;</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Cổng thông tin điện tử Bộ Y tế;</w:t>
            </w:r>
            <w:r w:rsidRPr="002D69C0">
              <w:rPr>
                <w:rFonts w:ascii="Arial" w:hAnsi="Arial" w:cs="Arial"/>
                <w:sz w:val="16"/>
              </w:rPr>
              <w:br/>
            </w:r>
            <w:r w:rsidRPr="002D69C0">
              <w:rPr>
                <w:rStyle w:val="Bodytext2"/>
                <w:rFonts w:ascii="Arial" w:hAnsi="Arial" w:cs="Arial"/>
                <w:sz w:val="16"/>
                <w:lang w:val="en-US"/>
              </w:rPr>
              <w:t xml:space="preserve">- </w:t>
            </w:r>
            <w:r w:rsidRPr="002D69C0">
              <w:rPr>
                <w:rStyle w:val="Bodytext2"/>
                <w:rFonts w:ascii="Arial" w:hAnsi="Arial" w:cs="Arial"/>
                <w:sz w:val="16"/>
              </w:rPr>
              <w:t xml:space="preserve">Lưu: VT, </w:t>
            </w:r>
            <w:r w:rsidRPr="002D69C0">
              <w:rPr>
                <w:rStyle w:val="Bodytext2"/>
                <w:rFonts w:ascii="Arial" w:hAnsi="Arial" w:cs="Arial"/>
                <w:sz w:val="16"/>
                <w:lang w:val="en-US"/>
              </w:rPr>
              <w:t>KCB, PC.</w:t>
            </w:r>
          </w:p>
        </w:tc>
        <w:tc>
          <w:tcPr>
            <w:tcW w:w="4068" w:type="dxa"/>
          </w:tcPr>
          <w:p w14:paraId="1107C589" w14:textId="77777777" w:rsidR="00811BEC" w:rsidRPr="002D69C0" w:rsidRDefault="00811BEC" w:rsidP="002D69C0">
            <w:pPr>
              <w:spacing w:before="120"/>
              <w:jc w:val="center"/>
              <w:rPr>
                <w:rFonts w:ascii="Arial" w:hAnsi="Arial" w:cs="Arial"/>
                <w:b/>
                <w:sz w:val="20"/>
                <w:szCs w:val="20"/>
              </w:rPr>
            </w:pPr>
            <w:r w:rsidRPr="002D69C0">
              <w:rPr>
                <w:rStyle w:val="Picturecaption"/>
                <w:rFonts w:ascii="Arial" w:hAnsi="Arial" w:cs="Arial"/>
                <w:bCs w:val="0"/>
                <w:sz w:val="20"/>
                <w:szCs w:val="20"/>
              </w:rPr>
              <w:t>KT. B</w:t>
            </w:r>
            <w:r w:rsidRPr="002D69C0">
              <w:rPr>
                <w:rStyle w:val="Picturecaption"/>
                <w:rFonts w:ascii="Arial" w:hAnsi="Arial" w:cs="Arial"/>
                <w:bCs w:val="0"/>
                <w:sz w:val="20"/>
                <w:szCs w:val="20"/>
                <w:lang w:val="en-US"/>
              </w:rPr>
              <w:t>Ộ</w:t>
            </w:r>
            <w:r w:rsidRPr="002D69C0">
              <w:rPr>
                <w:rStyle w:val="Picturecaption"/>
                <w:rFonts w:ascii="Arial" w:hAnsi="Arial" w:cs="Arial"/>
                <w:bCs w:val="0"/>
                <w:sz w:val="20"/>
                <w:szCs w:val="20"/>
              </w:rPr>
              <w:t xml:space="preserve"> TRƯỞNG</w:t>
            </w:r>
            <w:r w:rsidRPr="002D69C0">
              <w:rPr>
                <w:rStyle w:val="Picturecaption"/>
                <w:rFonts w:ascii="Arial" w:hAnsi="Arial" w:cs="Arial"/>
                <w:b w:val="0"/>
                <w:bCs w:val="0"/>
                <w:sz w:val="20"/>
                <w:szCs w:val="20"/>
                <w:lang w:val="en-US"/>
              </w:rPr>
              <w:br/>
            </w:r>
            <w:r w:rsidRPr="002D69C0">
              <w:rPr>
                <w:rFonts w:ascii="Arial" w:hAnsi="Arial" w:cs="Arial"/>
                <w:b/>
                <w:sz w:val="20"/>
                <w:szCs w:val="20"/>
                <w:lang w:val="en-US"/>
              </w:rPr>
              <w:t>THỨ TRƯỞNG</w:t>
            </w:r>
            <w:r w:rsidRPr="002D69C0">
              <w:rPr>
                <w:rFonts w:ascii="Arial" w:hAnsi="Arial" w:cs="Arial"/>
                <w:b/>
                <w:sz w:val="20"/>
                <w:szCs w:val="20"/>
                <w:lang w:val="en-US"/>
              </w:rPr>
              <w:br/>
            </w:r>
            <w:r w:rsidRPr="002D69C0">
              <w:rPr>
                <w:rFonts w:ascii="Arial" w:hAnsi="Arial" w:cs="Arial"/>
                <w:b/>
                <w:sz w:val="20"/>
                <w:szCs w:val="20"/>
                <w:lang w:val="en-US"/>
              </w:rPr>
              <w:br/>
            </w:r>
            <w:r w:rsidRPr="002D69C0">
              <w:rPr>
                <w:rFonts w:ascii="Arial" w:hAnsi="Arial" w:cs="Arial"/>
                <w:b/>
                <w:sz w:val="20"/>
                <w:szCs w:val="20"/>
                <w:lang w:val="en-US"/>
              </w:rPr>
              <w:br/>
            </w:r>
            <w:r w:rsidRPr="002D69C0">
              <w:rPr>
                <w:rFonts w:ascii="Arial" w:hAnsi="Arial" w:cs="Arial"/>
                <w:b/>
                <w:sz w:val="20"/>
                <w:szCs w:val="20"/>
                <w:lang w:val="en-US"/>
              </w:rPr>
              <w:br/>
            </w:r>
            <w:r w:rsidRPr="002D69C0">
              <w:rPr>
                <w:rFonts w:ascii="Arial" w:hAnsi="Arial" w:cs="Arial"/>
                <w:b/>
                <w:sz w:val="20"/>
                <w:szCs w:val="20"/>
                <w:lang w:val="en-US"/>
              </w:rPr>
              <w:br/>
              <w:t>Trần Văn Thuấn</w:t>
            </w:r>
          </w:p>
        </w:tc>
      </w:tr>
    </w:tbl>
    <w:p w14:paraId="3E3E40D1" w14:textId="77777777" w:rsidR="002D69C0" w:rsidRPr="002D69C0" w:rsidRDefault="002D69C0" w:rsidP="00F34EC2">
      <w:pPr>
        <w:pStyle w:val="Bodytext20"/>
        <w:shd w:val="clear" w:color="auto" w:fill="auto"/>
        <w:tabs>
          <w:tab w:val="left" w:pos="255"/>
        </w:tabs>
        <w:spacing w:before="120"/>
        <w:jc w:val="center"/>
        <w:rPr>
          <w:rStyle w:val="BodyTextChar1"/>
          <w:rFonts w:ascii="Arial" w:hAnsi="Arial" w:cs="Arial"/>
          <w:b/>
          <w:bCs/>
          <w:sz w:val="20"/>
          <w:szCs w:val="20"/>
          <w:lang w:val="en-US"/>
        </w:rPr>
      </w:pPr>
    </w:p>
    <w:sectPr w:rsidR="002D69C0" w:rsidRPr="002D69C0" w:rsidSect="00945329">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40DBC" w14:textId="77777777" w:rsidR="006244CA" w:rsidRDefault="006244CA" w:rsidP="00495F19">
      <w:r>
        <w:separator/>
      </w:r>
    </w:p>
  </w:endnote>
  <w:endnote w:type="continuationSeparator" w:id="0">
    <w:p w14:paraId="32336A14" w14:textId="77777777" w:rsidR="006244CA" w:rsidRDefault="006244CA" w:rsidP="0049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1251" w14:textId="77777777" w:rsidR="006244CA" w:rsidRDefault="006244CA" w:rsidP="00495F19">
      <w:r>
        <w:separator/>
      </w:r>
    </w:p>
  </w:footnote>
  <w:footnote w:type="continuationSeparator" w:id="0">
    <w:p w14:paraId="1F399A5E" w14:textId="77777777" w:rsidR="006244CA" w:rsidRDefault="006244CA" w:rsidP="00495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B"/>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15:restartNumberingAfterBreak="0">
    <w:nsid w:val="0000001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16cid:durableId="1439565428">
    <w:abstractNumId w:val="0"/>
  </w:num>
  <w:num w:numId="2" w16cid:durableId="1356997056">
    <w:abstractNumId w:val="1"/>
  </w:num>
  <w:num w:numId="3" w16cid:durableId="2057849077">
    <w:abstractNumId w:val="2"/>
  </w:num>
  <w:num w:numId="4" w16cid:durableId="351688602">
    <w:abstractNumId w:val="3"/>
  </w:num>
  <w:num w:numId="5" w16cid:durableId="49036141">
    <w:abstractNumId w:val="4"/>
  </w:num>
  <w:num w:numId="6" w16cid:durableId="2115858892">
    <w:abstractNumId w:val="5"/>
  </w:num>
  <w:num w:numId="7" w16cid:durableId="1867793355">
    <w:abstractNumId w:val="6"/>
  </w:num>
  <w:num w:numId="8" w16cid:durableId="228157460">
    <w:abstractNumId w:val="7"/>
  </w:num>
  <w:num w:numId="9" w16cid:durableId="67310693">
    <w:abstractNumId w:val="8"/>
  </w:num>
  <w:num w:numId="10" w16cid:durableId="740980123">
    <w:abstractNumId w:val="9"/>
  </w:num>
  <w:num w:numId="11" w16cid:durableId="2050839213">
    <w:abstractNumId w:val="10"/>
  </w:num>
  <w:num w:numId="12" w16cid:durableId="1792820798">
    <w:abstractNumId w:val="11"/>
  </w:num>
  <w:num w:numId="13" w16cid:durableId="2431518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81"/>
  <w:displayHorizontalDrawingGridEvery w:val="2"/>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55A"/>
    <w:rsid w:val="00063992"/>
    <w:rsid w:val="00142F2D"/>
    <w:rsid w:val="001557AB"/>
    <w:rsid w:val="002C01DC"/>
    <w:rsid w:val="002D69C0"/>
    <w:rsid w:val="00461A23"/>
    <w:rsid w:val="00484158"/>
    <w:rsid w:val="00495F19"/>
    <w:rsid w:val="006244CA"/>
    <w:rsid w:val="006C4F18"/>
    <w:rsid w:val="006F1EB5"/>
    <w:rsid w:val="007E3203"/>
    <w:rsid w:val="00811BEC"/>
    <w:rsid w:val="00945329"/>
    <w:rsid w:val="00AF046F"/>
    <w:rsid w:val="00AF055A"/>
    <w:rsid w:val="00B4624F"/>
    <w:rsid w:val="00B64FEF"/>
    <w:rsid w:val="00CB0147"/>
    <w:rsid w:val="00CB066F"/>
    <w:rsid w:val="00D02FB7"/>
    <w:rsid w:val="00D22A05"/>
    <w:rsid w:val="00F05B40"/>
    <w:rsid w:val="00F34EC2"/>
    <w:rsid w:val="00F7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31DC36"/>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link w:val="DefaultParagraphFontParaCharCharCharCharChar"/>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9"/>
    <w:rPr>
      <w:rFonts w:ascii="Times New Roman" w:hAnsi="Times New Roman" w:cs="Times New Roman"/>
      <w:sz w:val="26"/>
      <w:szCs w:val="26"/>
      <w:u w:val="none"/>
    </w:rPr>
  </w:style>
  <w:style w:type="character" w:customStyle="1" w:styleId="Picturecaption">
    <w:name w:val="Picture caption_"/>
    <w:link w:val="Picturecaption0"/>
    <w:uiPriority w:val="99"/>
    <w:rPr>
      <w:rFonts w:ascii="Times New Roman" w:hAnsi="Times New Roman" w:cs="Times New Roman"/>
      <w:b/>
      <w:bCs/>
      <w:u w:val="none"/>
    </w:rPr>
  </w:style>
  <w:style w:type="character" w:customStyle="1" w:styleId="Bodytext2">
    <w:name w:val="Body text (2)_"/>
    <w:link w:val="Bodytext20"/>
    <w:uiPriority w:val="99"/>
    <w:rPr>
      <w:rFonts w:ascii="Times New Roman" w:hAnsi="Times New Roman" w:cs="Times New Roman"/>
      <w:sz w:val="20"/>
      <w:szCs w:val="20"/>
      <w:u w:val="none"/>
    </w:rPr>
  </w:style>
  <w:style w:type="character" w:customStyle="1" w:styleId="Bodytext3">
    <w:name w:val="Body text (3)_"/>
    <w:link w:val="Bodytext30"/>
    <w:uiPriority w:val="99"/>
    <w:rPr>
      <w:rFonts w:ascii="Cambria" w:hAnsi="Cambria" w:cs="Cambria"/>
      <w:b/>
      <w:bCs/>
      <w:i/>
      <w:iCs/>
      <w:sz w:val="20"/>
      <w:szCs w:val="20"/>
      <w:u w:val="none"/>
    </w:rPr>
  </w:style>
  <w:style w:type="paragraph" w:styleId="BodyText">
    <w:name w:val="Body Text"/>
    <w:basedOn w:val="Normal"/>
    <w:link w:val="BodyTextChar1"/>
    <w:uiPriority w:val="99"/>
    <w:qFormat/>
    <w:pPr>
      <w:shd w:val="clear" w:color="auto" w:fill="FFFFFF"/>
      <w:spacing w:after="100" w:line="302"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Picturecaption0">
    <w:name w:val="Picture caption"/>
    <w:basedOn w:val="Normal"/>
    <w:link w:val="Picturecaption"/>
    <w:uiPriority w:val="99"/>
    <w:pPr>
      <w:shd w:val="clear" w:color="auto" w:fill="FFFFFF"/>
      <w:ind w:firstLine="320"/>
    </w:pPr>
    <w:rPr>
      <w:rFonts w:ascii="Times New Roman" w:hAnsi="Times New Roman" w:cs="Times New Roman"/>
      <w:b/>
      <w:bCs/>
      <w:color w:val="auto"/>
      <w:lang w:eastAsia="en-US"/>
    </w:rPr>
  </w:style>
  <w:style w:type="paragraph" w:customStyle="1" w:styleId="Bodytext20">
    <w:name w:val="Body text (2)"/>
    <w:basedOn w:val="Normal"/>
    <w:link w:val="Bodytext2"/>
    <w:uiPriority w:val="99"/>
    <w:pPr>
      <w:shd w:val="clear" w:color="auto" w:fill="FFFFFF"/>
    </w:pPr>
    <w:rPr>
      <w:rFonts w:ascii="Times New Roman" w:hAnsi="Times New Roman" w:cs="Times New Roman"/>
      <w:color w:val="auto"/>
      <w:sz w:val="20"/>
      <w:szCs w:val="20"/>
      <w:lang w:eastAsia="en-US"/>
    </w:rPr>
  </w:style>
  <w:style w:type="paragraph" w:customStyle="1" w:styleId="Bodytext30">
    <w:name w:val="Body text (3)"/>
    <w:basedOn w:val="Normal"/>
    <w:link w:val="Bodytext3"/>
    <w:uiPriority w:val="99"/>
    <w:pPr>
      <w:shd w:val="clear" w:color="auto" w:fill="FFFFFF"/>
    </w:pPr>
    <w:rPr>
      <w:rFonts w:ascii="Cambria" w:hAnsi="Cambria" w:cs="Cambria"/>
      <w:b/>
      <w:bCs/>
      <w:i/>
      <w:iCs/>
      <w:color w:val="auto"/>
      <w:sz w:val="20"/>
      <w:szCs w:val="20"/>
      <w:lang w:eastAsia="en-US"/>
    </w:rPr>
  </w:style>
  <w:style w:type="table" w:styleId="TableGrid">
    <w:name w:val="Table Grid"/>
    <w:basedOn w:val="TableNormal"/>
    <w:uiPriority w:val="39"/>
    <w:rsid w:val="00155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5F19"/>
    <w:pPr>
      <w:tabs>
        <w:tab w:val="center" w:pos="4680"/>
        <w:tab w:val="right" w:pos="9360"/>
      </w:tabs>
    </w:pPr>
  </w:style>
  <w:style w:type="character" w:customStyle="1" w:styleId="HeaderChar">
    <w:name w:val="Header Char"/>
    <w:link w:val="Header"/>
    <w:uiPriority w:val="99"/>
    <w:rsid w:val="00495F19"/>
    <w:rPr>
      <w:rFonts w:cs="Courier New"/>
      <w:color w:val="000000"/>
      <w:lang w:val="vi-VN" w:eastAsia="vi-VN"/>
    </w:rPr>
  </w:style>
  <w:style w:type="paragraph" w:styleId="Footer">
    <w:name w:val="footer"/>
    <w:basedOn w:val="Normal"/>
    <w:link w:val="FooterChar"/>
    <w:uiPriority w:val="99"/>
    <w:unhideWhenUsed/>
    <w:rsid w:val="00495F19"/>
    <w:pPr>
      <w:tabs>
        <w:tab w:val="center" w:pos="4680"/>
        <w:tab w:val="right" w:pos="9360"/>
      </w:tabs>
    </w:pPr>
  </w:style>
  <w:style w:type="character" w:customStyle="1" w:styleId="FooterChar">
    <w:name w:val="Footer Char"/>
    <w:link w:val="Footer"/>
    <w:uiPriority w:val="99"/>
    <w:rsid w:val="00495F19"/>
    <w:rPr>
      <w:rFonts w:cs="Courier New"/>
      <w:color w:val="000000"/>
      <w:lang w:val="vi-VN" w:eastAsia="vi-VN"/>
    </w:rPr>
  </w:style>
  <w:style w:type="paragraph" w:customStyle="1" w:styleId="DefaultParagraphFontParaCharCharCharCharChar">
    <w:name w:val="Default Paragraph Font Para Char Char Char Char Char"/>
    <w:link w:val="DefaultParagraphFont"/>
    <w:autoRedefine/>
    <w:rsid w:val="00484158"/>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13_2022_TT-BYT.pdf</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13_2022_TT-BYT.pdf</dc:title>
  <dc:subject/>
  <dc:creator>DELL</dc:creator>
  <cp:keywords/>
  <dc:description/>
  <cp:lastModifiedBy>VinasecoPc</cp:lastModifiedBy>
  <cp:revision>3</cp:revision>
  <dcterms:created xsi:type="dcterms:W3CDTF">2022-12-02T04:07:00Z</dcterms:created>
  <dcterms:modified xsi:type="dcterms:W3CDTF">2022-12-02T04:07:00Z</dcterms:modified>
</cp:coreProperties>
</file>