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1BCC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3A6619"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6B795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E109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6F5AA6" w14:textId="77777777" w:rsidR="00000000" w:rsidRDefault="00000000">
            <w:pPr>
              <w:spacing w:before="120"/>
              <w:jc w:val="center"/>
            </w:pPr>
            <w:r>
              <w:rPr>
                <w:lang w:val="vi-VN"/>
              </w:rPr>
              <w:t xml:space="preserve">Số: </w:t>
            </w:r>
            <w:r>
              <w:t>1</w:t>
            </w:r>
            <w:r>
              <w:rPr>
                <w:lang w:val="vi-VN"/>
              </w:rPr>
              <w:t>2</w:t>
            </w:r>
            <w:r>
              <w:t>86</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562EE" w14:textId="77777777" w:rsidR="00000000" w:rsidRDefault="00000000">
            <w:pPr>
              <w:spacing w:before="120"/>
              <w:jc w:val="right"/>
            </w:pPr>
            <w:r>
              <w:rPr>
                <w:i/>
                <w:iCs/>
                <w:lang w:val="vi-VN"/>
              </w:rPr>
              <w:t xml:space="preserve">Hà Nội, ngày 25 tháng </w:t>
            </w:r>
            <w:r>
              <w:rPr>
                <w:i/>
                <w:iCs/>
              </w:rPr>
              <w:t>1</w:t>
            </w:r>
            <w:r>
              <w:rPr>
                <w:i/>
                <w:iCs/>
                <w:lang w:val="vi-VN"/>
              </w:rPr>
              <w:t>0 năm 2022</w:t>
            </w:r>
          </w:p>
        </w:tc>
      </w:tr>
    </w:tbl>
    <w:p w14:paraId="0C23E660" w14:textId="77777777" w:rsidR="00000000" w:rsidRDefault="00000000">
      <w:pPr>
        <w:spacing w:before="120" w:after="280" w:afterAutospacing="1"/>
      </w:pPr>
      <w:r>
        <w:t> </w:t>
      </w:r>
    </w:p>
    <w:p w14:paraId="5849B762" w14:textId="77777777" w:rsidR="00000000" w:rsidRDefault="00000000">
      <w:pPr>
        <w:spacing w:before="120" w:after="280" w:afterAutospacing="1"/>
        <w:jc w:val="center"/>
      </w:pPr>
      <w:r>
        <w:rPr>
          <w:b/>
          <w:bCs/>
          <w:lang w:val="vi-VN"/>
        </w:rPr>
        <w:t>QUYẾT ĐỊNH</w:t>
      </w:r>
    </w:p>
    <w:p w14:paraId="1F0D0185" w14:textId="77777777" w:rsidR="00000000" w:rsidRDefault="00000000">
      <w:pPr>
        <w:spacing w:before="120" w:after="280" w:afterAutospacing="1"/>
        <w:jc w:val="center"/>
      </w:pPr>
      <w:r>
        <w:rPr>
          <w:lang w:val="vi-VN"/>
        </w:rPr>
        <w:t>PHÊ DUYỆT CHƯƠNG TRÌNH BẢO ĐẢM NGUỒN CUNG ỨNG VẮC XIN CHO TIÊM CHỦNG ĐẾN NĂM 2030</w:t>
      </w:r>
    </w:p>
    <w:p w14:paraId="510019C4" w14:textId="77777777" w:rsidR="00000000" w:rsidRDefault="00000000">
      <w:pPr>
        <w:spacing w:before="120" w:after="280" w:afterAutospacing="1"/>
        <w:jc w:val="center"/>
      </w:pPr>
      <w:r>
        <w:rPr>
          <w:b/>
          <w:bCs/>
          <w:lang w:val="vi-VN"/>
        </w:rPr>
        <w:t>THỦ TƯỚNG CHÍNH PHỦ</w:t>
      </w:r>
    </w:p>
    <w:p w14:paraId="0BE954D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16961E7" w14:textId="77777777" w:rsidR="00000000" w:rsidRDefault="00000000">
      <w:pPr>
        <w:spacing w:before="120" w:after="280" w:afterAutospacing="1"/>
      </w:pPr>
      <w:r>
        <w:rPr>
          <w:i/>
          <w:iCs/>
          <w:lang w:val="vi-VN"/>
        </w:rPr>
        <w:t>Căn cứ Luật Dược ngày 06 tháng 4 năm 2016;</w:t>
      </w:r>
    </w:p>
    <w:p w14:paraId="12DD9690" w14:textId="77777777" w:rsidR="00000000" w:rsidRDefault="00000000">
      <w:pPr>
        <w:spacing w:before="120" w:after="280" w:afterAutospacing="1"/>
      </w:pPr>
      <w:r>
        <w:rPr>
          <w:i/>
          <w:iCs/>
          <w:lang w:val="vi-VN"/>
        </w:rPr>
        <w:t>Căn cứ Luật Phòng, chống bệnh truyền nhiễm ngày 21 tháng 11 năm 2007;</w:t>
      </w:r>
    </w:p>
    <w:p w14:paraId="59E5DC44" w14:textId="77777777" w:rsidR="00000000" w:rsidRDefault="00000000">
      <w:pPr>
        <w:spacing w:before="120" w:after="280" w:afterAutospacing="1"/>
      </w:pPr>
      <w:r>
        <w:rPr>
          <w:i/>
          <w:iCs/>
          <w:lang w:val="vi-VN"/>
        </w:rPr>
        <w:t>Căn cứ Nghị quyết s</w:t>
      </w:r>
      <w:r>
        <w:rPr>
          <w:i/>
          <w:iCs/>
        </w:rPr>
        <w:t>ố</w:t>
      </w:r>
      <w:r>
        <w:rPr>
          <w:i/>
          <w:iCs/>
          <w:lang w:val="vi-VN"/>
        </w:rPr>
        <w:t xml:space="preserve"> 20-NQ/TW ngày 25 tháng 10 năm 2017 của Ban Chấp hành Trung ương Đảng khóa XII về tăng cường công tác bảo vệ, chăm sóc và nâng cao sức khỏe nhân dân trong tình hình mới;</w:t>
      </w:r>
    </w:p>
    <w:p w14:paraId="62400141" w14:textId="77777777" w:rsidR="00000000" w:rsidRDefault="00000000">
      <w:pPr>
        <w:spacing w:before="120" w:after="280" w:afterAutospacing="1"/>
      </w:pPr>
      <w:r>
        <w:rPr>
          <w:i/>
          <w:iCs/>
          <w:lang w:val="vi-VN"/>
        </w:rPr>
        <w:t>Căn cứ Nghị quyết s</w:t>
      </w:r>
      <w:r>
        <w:rPr>
          <w:i/>
          <w:iCs/>
        </w:rPr>
        <w:t>ố</w:t>
      </w:r>
      <w:r>
        <w:rPr>
          <w:i/>
          <w:iCs/>
          <w:lang w:val="vi-VN"/>
        </w:rPr>
        <w:t xml:space="preserve"> 139/NQ-CP ngày 31 tháng 12 năm 2017 ban hành Chương trình hành động của Chính phủ thực hiện Nghị quyết s</w:t>
      </w:r>
      <w:r>
        <w:rPr>
          <w:i/>
          <w:iCs/>
        </w:rPr>
        <w:t>ố</w:t>
      </w:r>
      <w:r>
        <w:rPr>
          <w:i/>
          <w:iCs/>
          <w:lang w:val="vi-VN"/>
        </w:rPr>
        <w:t xml:space="preserve"> 20-NQ/TW ngày 25 tháng 10 năm 2017 của Hội nghị lần thứ sáu Ban chấp hành Trung ương Đảng khóa XI về tăng cường công tác bảo vệ, chăm sóc và nâng cao sức khỏe nhân dân trong tình hình mới;</w:t>
      </w:r>
    </w:p>
    <w:p w14:paraId="4C7D11AD" w14:textId="77777777" w:rsidR="00000000" w:rsidRDefault="00000000">
      <w:pPr>
        <w:spacing w:before="120" w:after="280" w:afterAutospacing="1"/>
      </w:pPr>
      <w:r>
        <w:rPr>
          <w:i/>
          <w:iCs/>
          <w:lang w:val="vi-VN"/>
        </w:rPr>
        <w:t>Theo đề nghị của Bộ trưởng Bộ Y tế.</w:t>
      </w:r>
    </w:p>
    <w:p w14:paraId="751BE55F" w14:textId="77777777" w:rsidR="00000000" w:rsidRDefault="00000000">
      <w:pPr>
        <w:spacing w:before="120" w:after="280" w:afterAutospacing="1"/>
        <w:jc w:val="center"/>
      </w:pPr>
      <w:r>
        <w:rPr>
          <w:b/>
          <w:bCs/>
          <w:lang w:val="vi-VN"/>
        </w:rPr>
        <w:t>QUYẾT ĐỊNH:</w:t>
      </w:r>
    </w:p>
    <w:p w14:paraId="4A3B714F" w14:textId="77777777" w:rsidR="00000000" w:rsidRDefault="00000000">
      <w:pPr>
        <w:spacing w:before="120" w:after="280" w:afterAutospacing="1"/>
      </w:pPr>
      <w:r>
        <w:rPr>
          <w:b/>
          <w:bCs/>
          <w:lang w:val="vi-VN"/>
        </w:rPr>
        <w:t>Điều 1.</w:t>
      </w:r>
      <w:r>
        <w:rPr>
          <w:lang w:val="vi-VN"/>
        </w:rPr>
        <w:t xml:space="preserve"> Phê duyệt Chương trình bảo đảm nguồn cung ứng vắc xin cho tiêm chủng đến năm 2030 với các nội dung như sau:</w:t>
      </w:r>
    </w:p>
    <w:p w14:paraId="6576D105" w14:textId="77777777" w:rsidR="00000000" w:rsidRDefault="00000000">
      <w:pPr>
        <w:spacing w:before="120" w:after="280" w:afterAutospacing="1"/>
      </w:pPr>
      <w:r>
        <w:rPr>
          <w:b/>
          <w:bCs/>
        </w:rPr>
        <w:t xml:space="preserve">I. </w:t>
      </w:r>
      <w:r>
        <w:rPr>
          <w:b/>
          <w:bCs/>
          <w:lang w:val="vi-VN"/>
        </w:rPr>
        <w:t>MỤC TIÊU</w:t>
      </w:r>
    </w:p>
    <w:p w14:paraId="1A3D872F" w14:textId="77777777" w:rsidR="00000000" w:rsidRDefault="00000000">
      <w:pPr>
        <w:spacing w:before="120" w:after="280" w:afterAutospacing="1"/>
      </w:pPr>
      <w:r>
        <w:rPr>
          <w:lang w:val="vi-VN"/>
        </w:rPr>
        <w:t>1. Đáp ứng đủ nhu cầu vắc xin phòng các bệnh truyền nhiễm bắt buộc triển khai trong Chương trình tiêm chủng mở rộng, vắc xin dùng cho tiêm chủng dịch vụ và vắc xin dùng trong phòng, chống dịch bệnh.</w:t>
      </w:r>
    </w:p>
    <w:p w14:paraId="4577CBCC" w14:textId="77777777" w:rsidR="00000000" w:rsidRDefault="00000000">
      <w:pPr>
        <w:spacing w:before="120" w:after="280" w:afterAutospacing="1"/>
      </w:pPr>
      <w:r>
        <w:rPr>
          <w:lang w:val="vi-VN"/>
        </w:rPr>
        <w:lastRenderedPageBreak/>
        <w:t xml:space="preserve">2. Đến năm 2025: Làm chủ công nghệ sản xuất 10 loại vắc xin; Sản xuất được tối thiểu 03 loại vắc xin, trong đó có vắc xin phòng bệnh phối hợp 5 trong 1 phòng các bệnh: Bạch hầu, Ho gà, uốn ván, bệnh do </w:t>
      </w:r>
      <w:r>
        <w:rPr>
          <w:i/>
          <w:iCs/>
          <w:lang w:val="vi-VN"/>
        </w:rPr>
        <w:t>Haemophilus Influenzae</w:t>
      </w:r>
      <w:r>
        <w:rPr>
          <w:lang w:val="vi-VN"/>
        </w:rPr>
        <w:t xml:space="preserve"> (Hib) và một trong hai bệnh Bại liệt hoặc Viêm gan B.</w:t>
      </w:r>
    </w:p>
    <w:p w14:paraId="1FD23404" w14:textId="77777777" w:rsidR="00000000" w:rsidRDefault="00000000">
      <w:pPr>
        <w:spacing w:before="120" w:after="280" w:afterAutospacing="1"/>
      </w:pPr>
      <w:r>
        <w:rPr>
          <w:lang w:val="vi-VN"/>
        </w:rPr>
        <w:t>3. Đ</w:t>
      </w:r>
      <w:r>
        <w:t>ế</w:t>
      </w:r>
      <w:r>
        <w:rPr>
          <w:lang w:val="vi-VN"/>
        </w:rPr>
        <w:t>n năm 2030: Làm chủ được công nghệ sản xuất 15 loại vắc xin; Sản xuất được tối thiểu 05 loại vắc xin; các vắc xin sản xuất trong nước bảo đảm đạt tiêu chuẩn tương đương với tiêu chuẩn quốc tế.</w:t>
      </w:r>
    </w:p>
    <w:p w14:paraId="5E224E4D" w14:textId="77777777" w:rsidR="00000000" w:rsidRDefault="00000000">
      <w:pPr>
        <w:spacing w:before="120" w:after="280" w:afterAutospacing="1"/>
      </w:pPr>
      <w:r>
        <w:rPr>
          <w:b/>
          <w:bCs/>
          <w:lang w:val="vi-VN"/>
        </w:rPr>
        <w:t>II. NHIỆM VỤ, GIẢI PHÁP</w:t>
      </w:r>
    </w:p>
    <w:p w14:paraId="6522B96F" w14:textId="77777777" w:rsidR="00000000" w:rsidRDefault="00000000">
      <w:pPr>
        <w:spacing w:before="120" w:after="280" w:afterAutospacing="1"/>
      </w:pPr>
      <w:r>
        <w:rPr>
          <w:lang w:val="vi-VN"/>
        </w:rPr>
        <w:t>1. Giải pháp về cơ chế, chính sách</w:t>
      </w:r>
    </w:p>
    <w:p w14:paraId="0030D2E3" w14:textId="77777777" w:rsidR="00000000" w:rsidRDefault="00000000">
      <w:pPr>
        <w:spacing w:before="120" w:after="280" w:afterAutospacing="1"/>
      </w:pPr>
      <w:r>
        <w:rPr>
          <w:lang w:val="vi-VN"/>
        </w:rPr>
        <w:t>a) Nghiên cứu ban hành cơ chế đặc thù, ưu tiên, ưu đãi cho việc nghiên cứu, sản xuất vắc xin, nhất là đối với vắc xin phòng các bệnh mới nổi, nguy hiểm, có khả năng lây nhiễm cao; các loại vắc xin mới chưa có tại Việt Nam; các vắc xin phối hợp; vắc xin phòng các bệnh chưa được triển khai trong Chương trình tiêm chủng mở rộng;</w:t>
      </w:r>
    </w:p>
    <w:p w14:paraId="6C16EFBB" w14:textId="77777777" w:rsidR="00000000" w:rsidRDefault="00000000">
      <w:pPr>
        <w:spacing w:before="120" w:after="280" w:afterAutospacing="1"/>
      </w:pPr>
      <w:r>
        <w:rPr>
          <w:lang w:val="vi-VN"/>
        </w:rPr>
        <w:t>b) Đề xuất xây dựng các quy định liên quan đến cấp phép lưu hành, đấu thầu, mua sắm, cung ứng, sử dụng vắc xin để triển khai, thực hiện hiệu quả.</w:t>
      </w:r>
    </w:p>
    <w:p w14:paraId="46F7CBA6" w14:textId="77777777" w:rsidR="00000000" w:rsidRDefault="00000000">
      <w:pPr>
        <w:spacing w:before="120" w:after="280" w:afterAutospacing="1"/>
      </w:pPr>
      <w:r>
        <w:rPr>
          <w:lang w:val="vi-VN"/>
        </w:rPr>
        <w:t>2. Giải pháp về tăng cường cơ sở vật chất và khoa học công nghệ</w:t>
      </w:r>
    </w:p>
    <w:p w14:paraId="2B4C8B21" w14:textId="77777777" w:rsidR="00000000" w:rsidRDefault="00000000">
      <w:pPr>
        <w:spacing w:before="120" w:after="280" w:afterAutospacing="1"/>
      </w:pPr>
      <w:r>
        <w:rPr>
          <w:lang w:val="vi-VN"/>
        </w:rPr>
        <w:t>a) Tăng cường đầu tư cơ sở vật chất, trang thiết bị, phương tiện cho mở rộng quy mô hệ thống kiểm định, phát triển trung tâm nghiên cứu khoa học, công nghệ và đổi mới sáng tạo về vắc xin;</w:t>
      </w:r>
    </w:p>
    <w:p w14:paraId="32823314" w14:textId="77777777" w:rsidR="00000000" w:rsidRDefault="00000000">
      <w:pPr>
        <w:spacing w:before="120" w:after="280" w:afterAutospacing="1"/>
      </w:pPr>
      <w:r>
        <w:rPr>
          <w:lang w:val="vi-VN"/>
        </w:rPr>
        <w:t>b) Đẩy mạnh nghiên cứu, ứng dụng công nghệ mới, công nghệ tiên tiến bên cạnh công nghệ truyền thống để phục vụ sản xuất vắc xin phòng bệnh ung thư, vắc xin phối hợp nhiều thành phần và các vắc xin khác đáp ứng nhu cầu cho phòng, chống dịch bệnh;</w:t>
      </w:r>
    </w:p>
    <w:p w14:paraId="47EE41AF" w14:textId="77777777" w:rsidR="00000000" w:rsidRDefault="00000000">
      <w:pPr>
        <w:spacing w:before="120" w:after="280" w:afterAutospacing="1"/>
      </w:pPr>
      <w:r>
        <w:rPr>
          <w:lang w:val="vi-VN"/>
        </w:rPr>
        <w:t>c) Hỗ trợ tiếp nhận chuyển giao công nghệ mới về nghiên cứu, sản xuất vắc xin; khai thác sáng chế, giải mã và làm chủ công nghệ mới, công nghệ tiên tiến trong nghiên cứu, sản xuất vắc xin.</w:t>
      </w:r>
    </w:p>
    <w:p w14:paraId="1A5AB1FD" w14:textId="77777777" w:rsidR="00000000" w:rsidRDefault="00000000">
      <w:pPr>
        <w:spacing w:before="120" w:after="280" w:afterAutospacing="1"/>
      </w:pPr>
      <w:r>
        <w:rPr>
          <w:lang w:val="vi-VN"/>
        </w:rPr>
        <w:t>3. Giải pháp về nhân lực, đào tạo và hợp tác quốc tế</w:t>
      </w:r>
    </w:p>
    <w:p w14:paraId="246B0177" w14:textId="77777777" w:rsidR="00000000" w:rsidRDefault="00000000">
      <w:pPr>
        <w:spacing w:before="120" w:after="280" w:afterAutospacing="1"/>
      </w:pPr>
      <w:r>
        <w:rPr>
          <w:lang w:val="vi-VN"/>
        </w:rPr>
        <w:t>a) Ưu tiên phát triển nguồn nhân lực nghiên cứu, sản xuất vắc xin; đào tạo bồi dưỡng chuyên gia ở trong nước và ở nước ngoài về nghiên cứu sản xuất vắc xin;</w:t>
      </w:r>
    </w:p>
    <w:p w14:paraId="382401CE" w14:textId="77777777" w:rsidR="00000000" w:rsidRDefault="00000000">
      <w:pPr>
        <w:spacing w:before="120" w:after="280" w:afterAutospacing="1"/>
      </w:pPr>
      <w:r>
        <w:rPr>
          <w:lang w:val="vi-VN"/>
        </w:rPr>
        <w:t>b) Thu hút đầu tư, hỗ trợ của các tổ chức quốc tế, các nước phát triển trong việc đào tạo nhân lực để: thực hiện các chương trình, các nhiệm vụ nghiên cứu, làm chủ công nghệ sản xuất các vắc xin phòng các bệnh mới nổi, nguy hiểm, có khả năng lây nhiễm cao; các loại vắc xin mới, chưa có tại Việt Nam; các vắc xin phối hợp, vắc xin phòng các bệnh chưa được triển khai trong Chương trình tiêm chủng mở rộng;</w:t>
      </w:r>
    </w:p>
    <w:p w14:paraId="586611ED" w14:textId="77777777" w:rsidR="00000000" w:rsidRDefault="00000000">
      <w:pPr>
        <w:spacing w:before="120" w:after="280" w:afterAutospacing="1"/>
      </w:pPr>
      <w:r>
        <w:rPr>
          <w:lang w:val="vi-VN"/>
        </w:rPr>
        <w:t>c) Tăng cường tiếp cận thông tin, mở rộng, phát huy quan hệ hợp tác song phương, đa phương với các nước, các tổ chức quốc tế trong nghiên cứu, sản xuất vắc xin.</w:t>
      </w:r>
    </w:p>
    <w:p w14:paraId="5ECAA5FC" w14:textId="77777777" w:rsidR="00000000" w:rsidRDefault="00000000">
      <w:pPr>
        <w:spacing w:before="120" w:after="280" w:afterAutospacing="1"/>
      </w:pPr>
      <w:r>
        <w:rPr>
          <w:lang w:val="vi-VN"/>
        </w:rPr>
        <w:t>4. Giải pháp về tài chính</w:t>
      </w:r>
    </w:p>
    <w:p w14:paraId="1F4E9C2D" w14:textId="77777777" w:rsidR="00000000" w:rsidRDefault="00000000">
      <w:pPr>
        <w:spacing w:before="120" w:after="280" w:afterAutospacing="1"/>
      </w:pPr>
      <w:r>
        <w:rPr>
          <w:lang w:val="vi-VN"/>
        </w:rPr>
        <w:t>Nghiên cứu cơ chế tài chính nhằm bảo đảm tính đúng, tính đủ giá vắc xin sản xuất trong nước cho Chương trình Tiêm chủng mở rộng để phát triển sản xuất vắc xin trong nước.</w:t>
      </w:r>
    </w:p>
    <w:p w14:paraId="25CA25D8" w14:textId="77777777" w:rsidR="00000000" w:rsidRDefault="00000000">
      <w:pPr>
        <w:spacing w:before="120" w:after="280" w:afterAutospacing="1"/>
      </w:pPr>
      <w:r>
        <w:rPr>
          <w:b/>
          <w:bCs/>
          <w:lang w:val="vi-VN"/>
        </w:rPr>
        <w:t>III. KINH PHÍ THỰC HIỆN</w:t>
      </w:r>
    </w:p>
    <w:p w14:paraId="571A8B7C" w14:textId="77777777" w:rsidR="00000000" w:rsidRDefault="00000000">
      <w:pPr>
        <w:spacing w:before="120" w:after="280" w:afterAutospacing="1"/>
      </w:pPr>
      <w:r>
        <w:rPr>
          <w:lang w:val="vi-VN"/>
        </w:rPr>
        <w:t>1. Nguồn kinh phí thực hiện Chương trình bảo đảm nguồn cung ứng vắc xin cho tiêm chủng đến năm 2030 bao gồm nguồn ngân sách trung ương và ngân sách địa phương theo phân cấp ngân sách nhà nước hiện hành; nguồn huy động từ các tổ chức, cá nhân trong và ngoài nước (nếu có) theo quy định; nguồn chi trả của người sử dụng dịch vụ tiêm chủng ngoài tiêm chủng mở rộng theo quy định của pháp luật.</w:t>
      </w:r>
    </w:p>
    <w:p w14:paraId="306600D8" w14:textId="77777777" w:rsidR="00000000" w:rsidRDefault="00000000">
      <w:pPr>
        <w:spacing w:before="120" w:after="280" w:afterAutospacing="1"/>
      </w:pPr>
      <w:r>
        <w:rPr>
          <w:lang w:val="vi-VN"/>
        </w:rPr>
        <w:t>2. Kinh phí lồng ghép trong việc triển khai chương trình, đề án, dự án có liên quan của các Bộ ban ngành, đoàn thể, các tổ chức chính trị xã hội; các chương trình phát triển kinh tế, xã hội của Trung ương và các địa phương.</w:t>
      </w:r>
    </w:p>
    <w:p w14:paraId="543B2E6B" w14:textId="77777777" w:rsidR="00000000" w:rsidRDefault="00000000">
      <w:pPr>
        <w:spacing w:before="120" w:after="280" w:afterAutospacing="1"/>
      </w:pPr>
      <w:r>
        <w:rPr>
          <w:b/>
          <w:bCs/>
          <w:lang w:val="vi-VN"/>
        </w:rPr>
        <w:t>IV. TỔ CHỨC THỰC HIỆN</w:t>
      </w:r>
    </w:p>
    <w:p w14:paraId="7D709170" w14:textId="77777777" w:rsidR="00000000" w:rsidRDefault="00000000">
      <w:pPr>
        <w:spacing w:before="120" w:after="280" w:afterAutospacing="1"/>
      </w:pPr>
      <w:r>
        <w:rPr>
          <w:lang w:val="vi-VN"/>
        </w:rPr>
        <w:t>1. Bộ Y tế</w:t>
      </w:r>
    </w:p>
    <w:p w14:paraId="62887C55" w14:textId="77777777" w:rsidR="00000000" w:rsidRDefault="00000000">
      <w:pPr>
        <w:spacing w:before="120" w:after="280" w:afterAutospacing="1"/>
      </w:pPr>
      <w:r>
        <w:rPr>
          <w:lang w:val="vi-VN"/>
        </w:rPr>
        <w:t>a) Tổ chức triển khai các nhiệm vụ, giải pháp để bảo đảm về số lượng, chất lượng, nguồn cung vắc xin cho tiêm chủng đến năm 2030;</w:t>
      </w:r>
    </w:p>
    <w:p w14:paraId="2916B274" w14:textId="77777777" w:rsidR="00000000" w:rsidRDefault="00000000">
      <w:pPr>
        <w:spacing w:before="120" w:after="280" w:afterAutospacing="1"/>
      </w:pPr>
      <w:r>
        <w:rPr>
          <w:lang w:val="vi-VN"/>
        </w:rPr>
        <w:t>b) Tăng cường hợp tác với các quốc gia, các tổ chức quốc tế để tiếp nhận, sử dụng có hiệu quả các nguồn vắc xin viện trợ, tài trợ, cho, tặng để phục vụ công tác phòng, chống dịch.</w:t>
      </w:r>
    </w:p>
    <w:p w14:paraId="66C8E35B" w14:textId="77777777" w:rsidR="00000000" w:rsidRDefault="00000000">
      <w:pPr>
        <w:spacing w:before="120" w:after="280" w:afterAutospacing="1"/>
      </w:pPr>
      <w:r>
        <w:rPr>
          <w:lang w:val="vi-VN"/>
        </w:rPr>
        <w:t>2. Bộ Kế hoạch và Đầu tư</w:t>
      </w:r>
    </w:p>
    <w:p w14:paraId="43C70462" w14:textId="77777777" w:rsidR="00000000" w:rsidRDefault="00000000">
      <w:pPr>
        <w:spacing w:before="120" w:after="280" w:afterAutospacing="1"/>
      </w:pPr>
      <w:r>
        <w:rPr>
          <w:lang w:val="vi-VN"/>
        </w:rPr>
        <w:t>Chủ trì xây dựng cơ chế, chính sách nhằm thu hút các doanh nghiệp đầu tư vào hoạt động sản xuất vắc xin, đặc biệt là các vắc xin phòng các bệnh mới nổi, nguy hiểm, có khả năng lây nhiễm cao; các loại vắc xin mới, chưa có tại Việt Nam; các vắc xin phối hợp, vắc xin để phòng các bệnh chưa được triển khai trong Chương trình tiêm chủng mở rộng.</w:t>
      </w:r>
    </w:p>
    <w:p w14:paraId="44FFF3C6" w14:textId="77777777" w:rsidR="00000000" w:rsidRDefault="00000000">
      <w:pPr>
        <w:spacing w:before="120" w:after="280" w:afterAutospacing="1"/>
      </w:pPr>
      <w:r>
        <w:rPr>
          <w:lang w:val="vi-VN"/>
        </w:rPr>
        <w:t>3. Bộ Tài chính</w:t>
      </w:r>
    </w:p>
    <w:p w14:paraId="2A37DA68" w14:textId="77777777" w:rsidR="00000000" w:rsidRDefault="00000000">
      <w:pPr>
        <w:spacing w:before="120" w:after="280" w:afterAutospacing="1"/>
      </w:pPr>
      <w:r>
        <w:rPr>
          <w:lang w:val="vi-VN"/>
        </w:rPr>
        <w:t>a) Bố trí ngân sách cho Chương trình tiêm chủng mở rộng để đáp ứng đủ nhu cầu cho việc triển khai các hoạt động tiêm chủng;</w:t>
      </w:r>
    </w:p>
    <w:p w14:paraId="3BC29BB4" w14:textId="77777777" w:rsidR="00000000" w:rsidRDefault="00000000">
      <w:pPr>
        <w:spacing w:before="120" w:after="280" w:afterAutospacing="1"/>
      </w:pPr>
      <w:r>
        <w:rPr>
          <w:lang w:val="vi-VN"/>
        </w:rPr>
        <w:t>b) Nghiên cứu đề xuất chính sách về tài chính để hỗ trợ, thúc đẩy nghiên cứu, sản xuất vắc xin trong nước.</w:t>
      </w:r>
    </w:p>
    <w:p w14:paraId="33DC0CA7" w14:textId="77777777" w:rsidR="00000000" w:rsidRDefault="00000000">
      <w:pPr>
        <w:spacing w:before="120" w:after="280" w:afterAutospacing="1"/>
      </w:pPr>
      <w:r>
        <w:rPr>
          <w:lang w:val="vi-VN"/>
        </w:rPr>
        <w:t>4. Bộ Khoa học và Công nghệ</w:t>
      </w:r>
    </w:p>
    <w:p w14:paraId="1BDE285B" w14:textId="77777777" w:rsidR="00000000" w:rsidRDefault="00000000">
      <w:pPr>
        <w:spacing w:before="120" w:after="280" w:afterAutospacing="1"/>
      </w:pPr>
      <w:r>
        <w:rPr>
          <w:lang w:val="vi-VN"/>
        </w:rPr>
        <w:t>Chủ trì, phối hợp với các cơ quan liên quan rà soát, đề xuất sửa đổi, bổ sung cơ chế, chính sách ưu tiên nghiên cứu, chuyển giao công nghệ sản xuất vắc xin.</w:t>
      </w:r>
    </w:p>
    <w:p w14:paraId="34BEDBB0" w14:textId="77777777" w:rsidR="00000000" w:rsidRDefault="00000000">
      <w:pPr>
        <w:spacing w:before="120" w:after="280" w:afterAutospacing="1"/>
      </w:pPr>
      <w:r>
        <w:rPr>
          <w:lang w:val="vi-VN"/>
        </w:rPr>
        <w:t>5. Ủy ban Nhân dân các tỉnh, thành phố trực thuộc trung ương</w:t>
      </w:r>
    </w:p>
    <w:p w14:paraId="18FEC45C" w14:textId="77777777" w:rsidR="00000000" w:rsidRDefault="00000000">
      <w:pPr>
        <w:spacing w:before="120" w:after="280" w:afterAutospacing="1"/>
      </w:pPr>
      <w:r>
        <w:rPr>
          <w:lang w:val="vi-VN"/>
        </w:rPr>
        <w:t>a) Tổ chức kiểm tra, đánh giá tiến độ thực hiện Chương trình tại địa phương, định kỳ hàng năm báo cáo kết quả thực hiện Chương trình về Bộ Y tế để tổng hợp, báo cáo Thủ tướng Chính phủ theo quy định.</w:t>
      </w:r>
    </w:p>
    <w:p w14:paraId="00BFB399" w14:textId="77777777" w:rsidR="00000000" w:rsidRDefault="00000000">
      <w:pPr>
        <w:spacing w:before="120" w:after="280" w:afterAutospacing="1"/>
      </w:pPr>
      <w:r>
        <w:rPr>
          <w:lang w:val="vi-VN"/>
        </w:rPr>
        <w:t>b) Tăng cường công tác thanh tra, kiểm tra trong việc cung ứng vắc xin, tổ chức tiêm chủng,... không để xảy ra tình trạng đầu cơ tăng giá, thiếu cục bộ vắc xin cho tiêm chủng.</w:t>
      </w:r>
    </w:p>
    <w:p w14:paraId="5559B49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6D712386"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người đứng đầu các tổ chức chính trị - xã hội ở trung ương và các cơ quan liên quan chịu trách nhiệm thi hành Quyết định này./.</w:t>
      </w:r>
    </w:p>
    <w:p w14:paraId="286CB2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918D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165A0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Chính phủ;</w:t>
            </w:r>
            <w:r>
              <w:rPr>
                <w:sz w:val="16"/>
                <w:lang w:val="vi-VN"/>
              </w:rPr>
              <w:br/>
              <w:t>- Các Phó Thủ tướng Chính phủ;</w:t>
            </w:r>
            <w:r>
              <w:rPr>
                <w:sz w:val="16"/>
                <w:lang w:val="vi-VN"/>
              </w:rPr>
              <w:br/>
              <w:t>- Các Bộ, cơ quan ngang Bộ, cơ quan thuộc CP;</w:t>
            </w:r>
            <w:r>
              <w:rPr>
                <w:sz w:val="16"/>
                <w:lang w:val="vi-VN"/>
              </w:rPr>
              <w:br/>
              <w:t>- UBND các t</w:t>
            </w:r>
            <w:r>
              <w:rPr>
                <w:sz w:val="16"/>
              </w:rPr>
              <w:t>ỉ</w:t>
            </w:r>
            <w:r>
              <w:rPr>
                <w:sz w:val="16"/>
                <w:lang w:val="vi-VN"/>
              </w:rPr>
              <w:t>nh, TP trực thuộc TW;</w:t>
            </w:r>
            <w:r>
              <w:rPr>
                <w:sz w:val="16"/>
                <w:lang w:val="vi-VN"/>
              </w:rPr>
              <w:br/>
              <w:t>- Văn phòng Trung ương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xml:space="preserve">- VPCP: BTCN, các PCN, Trợ lý TTg; các Vụ: KTTH, QHĐP, TH; TGĐ </w:t>
            </w:r>
            <w:r>
              <w:rPr>
                <w:sz w:val="16"/>
              </w:rPr>
              <w:t>C</w:t>
            </w:r>
            <w:r>
              <w:rPr>
                <w:sz w:val="16"/>
                <w:lang w:val="vi-VN"/>
              </w:rPr>
              <w:t>ổng TTĐT;</w:t>
            </w:r>
            <w:r>
              <w:rPr>
                <w:sz w:val="16"/>
                <w:lang w:val="vi-VN"/>
              </w:rPr>
              <w:br/>
              <w:t>- Lưu: V</w:t>
            </w:r>
            <w:r>
              <w:rPr>
                <w:sz w:val="16"/>
              </w:rPr>
              <w:t>ă</w:t>
            </w:r>
            <w:r>
              <w:rPr>
                <w:sz w:val="16"/>
                <w:lang w:val="vi-VN"/>
              </w:rPr>
              <w:t>n thư, KGVX (3b),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8933B6" w14:textId="77777777" w:rsidR="00000000" w:rsidRDefault="00000000">
            <w:pPr>
              <w:spacing w:before="120"/>
              <w:jc w:val="center"/>
            </w:pPr>
            <w:r>
              <w:rPr>
                <w:b/>
                <w:bCs/>
              </w:rPr>
              <w:t xml:space="preserve">KT. THỦ </w:t>
            </w:r>
            <w:r>
              <w:rPr>
                <w:b/>
                <w:bCs/>
                <w:lang w:val="vi-VN"/>
              </w:rPr>
              <w:t>TƯỚNG</w:t>
            </w:r>
            <w:r>
              <w:rPr>
                <w:b/>
                <w:bCs/>
              </w:rPr>
              <w:br/>
              <w:t xml:space="preserve">PHÓ THỦ </w:t>
            </w:r>
            <w:r>
              <w:rPr>
                <w:b/>
                <w:bCs/>
                <w:lang w:val="vi-VN"/>
              </w:rPr>
              <w:t>TƯỚNG</w:t>
            </w:r>
            <w:r>
              <w:rPr>
                <w:b/>
                <w:bCs/>
              </w:rPr>
              <w:br/>
            </w:r>
            <w:r>
              <w:rPr>
                <w:b/>
                <w:bCs/>
              </w:rPr>
              <w:br/>
            </w:r>
            <w:r>
              <w:rPr>
                <w:b/>
                <w:bCs/>
              </w:rPr>
              <w:br/>
            </w:r>
            <w:r>
              <w:rPr>
                <w:b/>
                <w:bCs/>
              </w:rPr>
              <w:br/>
            </w:r>
            <w:r>
              <w:rPr>
                <w:b/>
                <w:bCs/>
              </w:rPr>
              <w:br/>
              <w:t xml:space="preserve">Vũ Đức </w:t>
            </w:r>
            <w:r>
              <w:rPr>
                <w:b/>
                <w:bCs/>
                <w:lang w:val="vi-VN"/>
              </w:rPr>
              <w:t>Đam</w:t>
            </w:r>
          </w:p>
        </w:tc>
      </w:tr>
    </w:tbl>
    <w:p w14:paraId="61E20329" w14:textId="77777777" w:rsidR="001951DD" w:rsidRDefault="00000000">
      <w:pPr>
        <w:spacing w:before="120" w:after="280" w:afterAutospacing="1"/>
      </w:pPr>
      <w:r>
        <w:t> </w:t>
      </w:r>
    </w:p>
    <w:sectPr w:rsidR="00195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D8"/>
    <w:rsid w:val="000B6BD8"/>
    <w:rsid w:val="001951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820A2"/>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2022-10-26T07:40:00Z</dcterms:created>
  <dcterms:modified xsi:type="dcterms:W3CDTF">2022-10-26T07:40:00Z</dcterms:modified>
</cp:coreProperties>
</file>