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1F6D9F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EE32466" w14:textId="77777777" w:rsidR="00000000" w:rsidRDefault="00622F60">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AF84834" w14:textId="77777777" w:rsidR="00000000" w:rsidRDefault="00622F6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9D5C72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615BCB6" w14:textId="77777777" w:rsidR="00000000" w:rsidRDefault="00622F60">
            <w:pPr>
              <w:spacing w:before="120"/>
              <w:jc w:val="center"/>
            </w:pPr>
            <w:r>
              <w:rPr>
                <w:lang w:val="vi-VN"/>
              </w:rPr>
              <w:t xml:space="preserve">Số: </w:t>
            </w:r>
            <w:r>
              <w:t>21</w:t>
            </w:r>
            <w:r>
              <w:rPr>
                <w:lang w:val="vi-VN"/>
              </w:rPr>
              <w:t>/201</w:t>
            </w:r>
            <w:r>
              <w:t>7</w:t>
            </w:r>
            <w:r>
              <w:rPr>
                <w:lang w:val="vi-VN"/>
              </w:rPr>
              <w:t>/NĐ-CP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AF59158" w14:textId="77777777" w:rsidR="00000000" w:rsidRDefault="00622F60">
            <w:pPr>
              <w:spacing w:before="120"/>
              <w:jc w:val="right"/>
            </w:pPr>
            <w:r>
              <w:rPr>
                <w:i/>
                <w:iCs/>
                <w:lang w:val="vi-VN"/>
              </w:rPr>
              <w:t xml:space="preserve">Hà Nội, ngày </w:t>
            </w:r>
            <w:r>
              <w:rPr>
                <w:i/>
                <w:iCs/>
              </w:rPr>
              <w:t>24</w:t>
            </w:r>
            <w:r>
              <w:rPr>
                <w:i/>
                <w:iCs/>
                <w:lang w:val="vi-VN"/>
              </w:rPr>
              <w:t xml:space="preserve"> tháng </w:t>
            </w:r>
            <w:r>
              <w:rPr>
                <w:i/>
                <w:iCs/>
              </w:rPr>
              <w:t>02</w:t>
            </w:r>
            <w:r>
              <w:rPr>
                <w:i/>
                <w:iCs/>
                <w:lang w:val="vi-VN"/>
              </w:rPr>
              <w:t xml:space="preserve"> năm 201</w:t>
            </w:r>
            <w:r>
              <w:rPr>
                <w:i/>
                <w:iCs/>
              </w:rPr>
              <w:t>7</w:t>
            </w:r>
          </w:p>
        </w:tc>
      </w:tr>
    </w:tbl>
    <w:p w14:paraId="494598C1" w14:textId="77777777" w:rsidR="00000000" w:rsidRDefault="00622F60">
      <w:pPr>
        <w:spacing w:before="120" w:after="280" w:afterAutospacing="1"/>
      </w:pPr>
      <w:r>
        <w:rPr>
          <w:lang w:val="vi-VN"/>
        </w:rPr>
        <w:t> </w:t>
      </w:r>
    </w:p>
    <w:p w14:paraId="0E01F471" w14:textId="77777777" w:rsidR="00000000" w:rsidRDefault="00622F60">
      <w:pPr>
        <w:spacing w:before="120" w:after="280" w:afterAutospacing="1"/>
        <w:jc w:val="center"/>
      </w:pPr>
      <w:bookmarkStart w:id="1" w:name="loai_1"/>
      <w:r>
        <w:rPr>
          <w:b/>
          <w:bCs/>
          <w:lang w:val="vi-VN"/>
        </w:rPr>
        <w:t>NGHỊ ĐỊNH</w:t>
      </w:r>
      <w:bookmarkEnd w:id="1"/>
    </w:p>
    <w:p w14:paraId="7C0B3BBC" w14:textId="77777777" w:rsidR="00000000" w:rsidRDefault="00622F60">
      <w:pPr>
        <w:spacing w:before="120" w:after="280" w:afterAutospacing="1"/>
        <w:jc w:val="center"/>
      </w:pPr>
      <w:bookmarkStart w:id="2" w:name="loai_1_name"/>
      <w:r>
        <w:rPr>
          <w:lang w:val="vi-VN"/>
        </w:rPr>
        <w:t>SỬA ĐỔI, BỔ SUNG MỘT SỐ ĐIỀU CỦA NGHỊ ĐỊNH SỐ 20/2011/NĐ-CP NGÀY 23 THÁNG 3 NĂM 2011 CỦA CHÍ</w:t>
      </w:r>
      <w:r>
        <w:rPr>
          <w:lang w:val="vi-VN"/>
        </w:rPr>
        <w:t>NH PHỦ QUY ĐỊNH CHI TIẾT VÀ HƯỚNG DẪN THI HÀNH NGHỊ QUYẾT SỐ 55/2010/QH12 NGÀY 24 THÁNG 11 NĂM 2010 CỦA QUỐC HỘI VỀ MIỄN, GIẢM THUẾ SỬ DỤNG ĐẤT NÔNG NGHIỆP</w:t>
      </w:r>
      <w:bookmarkEnd w:id="2"/>
    </w:p>
    <w:p w14:paraId="55FF8D56" w14:textId="77777777" w:rsidR="00000000" w:rsidRDefault="00622F60">
      <w:pPr>
        <w:spacing w:before="120" w:after="280" w:afterAutospacing="1"/>
      </w:pPr>
      <w:r>
        <w:rPr>
          <w:i/>
          <w:iCs/>
          <w:lang w:val="vi-VN"/>
        </w:rPr>
        <w:t>Căn cứ Luật tổ chức Ch</w:t>
      </w:r>
      <w:r>
        <w:rPr>
          <w:i/>
          <w:iCs/>
        </w:rPr>
        <w:t>í</w:t>
      </w:r>
      <w:r>
        <w:rPr>
          <w:i/>
          <w:iCs/>
          <w:lang w:val="vi-VN"/>
        </w:rPr>
        <w:t>nh phủ ngày 19 tháng 6 năm 2015;</w:t>
      </w:r>
    </w:p>
    <w:p w14:paraId="47DE07C4" w14:textId="77777777" w:rsidR="00000000" w:rsidRDefault="00622F60">
      <w:pPr>
        <w:spacing w:before="120" w:after="280" w:afterAutospacing="1"/>
      </w:pPr>
      <w:r>
        <w:rPr>
          <w:i/>
          <w:iCs/>
          <w:lang w:val="vi-VN"/>
        </w:rPr>
        <w:t>Căn cứ Luật thuế sử dụng đất nông nghiệp ngà</w:t>
      </w:r>
      <w:r>
        <w:rPr>
          <w:i/>
          <w:iCs/>
          <w:lang w:val="vi-VN"/>
        </w:rPr>
        <w:t xml:space="preserve">y </w:t>
      </w:r>
      <w:r>
        <w:rPr>
          <w:i/>
          <w:iCs/>
        </w:rPr>
        <w:t>10</w:t>
      </w:r>
      <w:r>
        <w:rPr>
          <w:i/>
          <w:iCs/>
          <w:lang w:val="vi-VN"/>
        </w:rPr>
        <w:t xml:space="preserve"> tháng 7 năm 1993;</w:t>
      </w:r>
    </w:p>
    <w:p w14:paraId="2BDCB6C8" w14:textId="77777777" w:rsidR="00000000" w:rsidRDefault="00622F60">
      <w:pPr>
        <w:spacing w:before="120" w:after="280" w:afterAutospacing="1"/>
      </w:pPr>
      <w:r>
        <w:rPr>
          <w:i/>
          <w:iCs/>
          <w:lang w:val="vi-VN"/>
        </w:rPr>
        <w:t>Căn cứ Luật quản l</w:t>
      </w:r>
      <w:r>
        <w:rPr>
          <w:i/>
          <w:iCs/>
        </w:rPr>
        <w:t xml:space="preserve">ý </w:t>
      </w:r>
      <w:r>
        <w:rPr>
          <w:i/>
          <w:iCs/>
          <w:lang w:val="vi-VN"/>
        </w:rPr>
        <w:t>thuế ngày 29 tháng 11 năm 2006 và Luật sửa đ</w:t>
      </w:r>
      <w:r>
        <w:rPr>
          <w:i/>
          <w:iCs/>
        </w:rPr>
        <w:t>ổ</w:t>
      </w:r>
      <w:r>
        <w:rPr>
          <w:i/>
          <w:iCs/>
          <w:lang w:val="vi-VN"/>
        </w:rPr>
        <w:t>i, b</w:t>
      </w:r>
      <w:r>
        <w:rPr>
          <w:i/>
          <w:iCs/>
        </w:rPr>
        <w:t xml:space="preserve">ổ </w:t>
      </w:r>
      <w:r>
        <w:rPr>
          <w:i/>
          <w:iCs/>
          <w:lang w:val="vi-VN"/>
        </w:rPr>
        <w:t>sung một s</w:t>
      </w:r>
      <w:r>
        <w:rPr>
          <w:i/>
          <w:iCs/>
        </w:rPr>
        <w:t xml:space="preserve">ố </w:t>
      </w:r>
      <w:r>
        <w:rPr>
          <w:i/>
          <w:iCs/>
          <w:lang w:val="vi-VN"/>
        </w:rPr>
        <w:t>điều của Luật quản l</w:t>
      </w:r>
      <w:r>
        <w:rPr>
          <w:i/>
          <w:iCs/>
        </w:rPr>
        <w:t xml:space="preserve">ý </w:t>
      </w:r>
      <w:r>
        <w:rPr>
          <w:i/>
          <w:iCs/>
          <w:lang w:val="vi-VN"/>
        </w:rPr>
        <w:t>thuế ngày 20 tháng 11 năm 2012;</w:t>
      </w:r>
    </w:p>
    <w:p w14:paraId="4D5CE28F" w14:textId="77777777" w:rsidR="00000000" w:rsidRDefault="00622F60">
      <w:pPr>
        <w:spacing w:before="120" w:after="280" w:afterAutospacing="1"/>
      </w:pPr>
      <w:r>
        <w:rPr>
          <w:i/>
          <w:iCs/>
          <w:lang w:val="vi-VN"/>
        </w:rPr>
        <w:t>Căn cứ Nghị quyết s</w:t>
      </w:r>
      <w:r>
        <w:rPr>
          <w:i/>
          <w:iCs/>
        </w:rPr>
        <w:t>ố</w:t>
      </w:r>
      <w:r>
        <w:rPr>
          <w:i/>
          <w:iCs/>
          <w:lang w:val="vi-VN"/>
        </w:rPr>
        <w:t xml:space="preserve"> 55/2010/QH12 ngày 24 th</w:t>
      </w:r>
      <w:r>
        <w:rPr>
          <w:i/>
          <w:iCs/>
        </w:rPr>
        <w:t>á</w:t>
      </w:r>
      <w:r>
        <w:rPr>
          <w:i/>
          <w:iCs/>
          <w:lang w:val="vi-VN"/>
        </w:rPr>
        <w:t xml:space="preserve">ng </w:t>
      </w:r>
      <w:r>
        <w:rPr>
          <w:i/>
          <w:iCs/>
        </w:rPr>
        <w:t>11</w:t>
      </w:r>
      <w:r>
        <w:rPr>
          <w:i/>
          <w:iCs/>
          <w:lang w:val="vi-VN"/>
        </w:rPr>
        <w:t xml:space="preserve"> năm 20</w:t>
      </w:r>
      <w:r>
        <w:rPr>
          <w:i/>
          <w:iCs/>
        </w:rPr>
        <w:t xml:space="preserve">10 </w:t>
      </w:r>
      <w:r>
        <w:rPr>
          <w:i/>
          <w:iCs/>
          <w:lang w:val="vi-VN"/>
        </w:rPr>
        <w:t xml:space="preserve">về miễn, giảm thuế sử dụng đất nông </w:t>
      </w:r>
      <w:r>
        <w:rPr>
          <w:i/>
          <w:iCs/>
          <w:lang w:val="vi-VN"/>
        </w:rPr>
        <w:t>nghiệp;</w:t>
      </w:r>
    </w:p>
    <w:p w14:paraId="7F6C61DC" w14:textId="77777777" w:rsidR="00000000" w:rsidRDefault="00622F60">
      <w:pPr>
        <w:spacing w:before="120" w:after="280" w:afterAutospacing="1"/>
      </w:pPr>
      <w:r>
        <w:rPr>
          <w:i/>
          <w:iCs/>
          <w:lang w:val="vi-VN"/>
        </w:rPr>
        <w:t>Căn cứ Nghị quyết s</w:t>
      </w:r>
      <w:r>
        <w:rPr>
          <w:i/>
          <w:iCs/>
        </w:rPr>
        <w:t>ố</w:t>
      </w:r>
      <w:r>
        <w:rPr>
          <w:i/>
          <w:iCs/>
          <w:lang w:val="vi-VN"/>
        </w:rPr>
        <w:t xml:space="preserve"> 28/2016/QH14 ngày 11 tháng 11 năm 2016 về sửa đổi, bổ sung một số điều của Nghị quyết s</w:t>
      </w:r>
      <w:r>
        <w:rPr>
          <w:i/>
          <w:iCs/>
        </w:rPr>
        <w:t xml:space="preserve">ố </w:t>
      </w:r>
      <w:r>
        <w:rPr>
          <w:i/>
          <w:iCs/>
          <w:lang w:val="vi-VN"/>
        </w:rPr>
        <w:t>55/2010/QH12 về miễn, giảm thuế sử dụng đất nông nghiệp;</w:t>
      </w:r>
    </w:p>
    <w:p w14:paraId="7BF333EC" w14:textId="77777777" w:rsidR="00000000" w:rsidRDefault="00622F60">
      <w:pPr>
        <w:spacing w:before="120" w:after="280" w:afterAutospacing="1"/>
      </w:pPr>
      <w:r>
        <w:rPr>
          <w:i/>
          <w:iCs/>
          <w:lang w:val="vi-VN"/>
        </w:rPr>
        <w:t>Theo đề nghị của Bộ trưởng Bộ Tài chính;</w:t>
      </w:r>
    </w:p>
    <w:p w14:paraId="3C1BE071" w14:textId="77777777" w:rsidR="00000000" w:rsidRDefault="00622F60">
      <w:pPr>
        <w:spacing w:before="120" w:after="280" w:afterAutospacing="1"/>
      </w:pPr>
      <w:r>
        <w:rPr>
          <w:i/>
          <w:iCs/>
          <w:lang w:val="vi-VN"/>
        </w:rPr>
        <w:t>Chính phủ ban hành Nghị định sửa đổi, bổ</w:t>
      </w:r>
      <w:r>
        <w:rPr>
          <w:i/>
          <w:iCs/>
          <w:lang w:val="vi-VN"/>
        </w:rPr>
        <w:t xml:space="preserve"> sung một số điều của Nghị định số 20/2011/NĐ-CP ngày 23 tháng 3 năm 2011 của Ch</w:t>
      </w:r>
      <w:r>
        <w:rPr>
          <w:i/>
          <w:iCs/>
        </w:rPr>
        <w:t>í</w:t>
      </w:r>
      <w:r>
        <w:rPr>
          <w:i/>
          <w:iCs/>
          <w:lang w:val="vi-VN"/>
        </w:rPr>
        <w:t>nh phủ quy định chi tiết và hư</w:t>
      </w:r>
      <w:r>
        <w:rPr>
          <w:i/>
          <w:iCs/>
        </w:rPr>
        <w:t>ớ</w:t>
      </w:r>
      <w:r>
        <w:rPr>
          <w:i/>
          <w:iCs/>
          <w:lang w:val="vi-VN"/>
        </w:rPr>
        <w:t>ng dẫn thi hành Nghị quyết s</w:t>
      </w:r>
      <w:r>
        <w:rPr>
          <w:i/>
          <w:iCs/>
        </w:rPr>
        <w:t>ố</w:t>
      </w:r>
      <w:r>
        <w:rPr>
          <w:i/>
          <w:iCs/>
          <w:lang w:val="vi-VN"/>
        </w:rPr>
        <w:t xml:space="preserve"> 55/2010/QH12 ngày 24 th</w:t>
      </w:r>
      <w:r>
        <w:rPr>
          <w:i/>
          <w:iCs/>
        </w:rPr>
        <w:t>á</w:t>
      </w:r>
      <w:r>
        <w:rPr>
          <w:i/>
          <w:iCs/>
          <w:lang w:val="vi-VN"/>
        </w:rPr>
        <w:t>ng 11 năm 2010 của Quốc hội về miễn, giảm thuế sử dụng đất nông nghiệp.</w:t>
      </w:r>
    </w:p>
    <w:p w14:paraId="147E24B2" w14:textId="77777777" w:rsidR="00000000" w:rsidRDefault="00622F60">
      <w:pPr>
        <w:spacing w:before="120" w:after="280" w:afterAutospacing="1"/>
      </w:pPr>
      <w:bookmarkStart w:id="3" w:name="dieu_1"/>
      <w:r>
        <w:rPr>
          <w:b/>
          <w:bCs/>
          <w:lang w:val="vi-VN"/>
        </w:rPr>
        <w:t>Điều 1.</w:t>
      </w:r>
      <w:bookmarkEnd w:id="3"/>
      <w:r>
        <w:rPr>
          <w:lang w:val="vi-VN"/>
        </w:rPr>
        <w:t xml:space="preserve"> </w:t>
      </w:r>
      <w:bookmarkStart w:id="4" w:name="dieu_1_name"/>
      <w:r>
        <w:rPr>
          <w:lang w:val="vi-VN"/>
        </w:rPr>
        <w:t>Sửa đổi, b</w:t>
      </w:r>
      <w:r>
        <w:rPr>
          <w:lang w:val="vi-VN"/>
        </w:rPr>
        <w:t>ổ sung một số điều của Nghị định số 20/2011/NĐ-CP ngày 23 tháng 3 năm 2011 của Chính phủ quy định chi tiết và hướng dẫn thi hành Nghị quyết số 55/2010/QH12 ngày 24 tháng 11 năm 2010 về miễn, giảm thuế sử dụng đất nông nghiệp như sau:</w:t>
      </w:r>
      <w:bookmarkEnd w:id="4"/>
    </w:p>
    <w:p w14:paraId="46528BBE" w14:textId="77777777" w:rsidR="00000000" w:rsidRDefault="00622F60">
      <w:pPr>
        <w:spacing w:before="120" w:after="280" w:afterAutospacing="1"/>
      </w:pPr>
      <w:bookmarkStart w:id="5" w:name="khoan_1_1"/>
      <w:r>
        <w:t>1.</w:t>
      </w:r>
      <w:bookmarkEnd w:id="5"/>
      <w:r>
        <w:t xml:space="preserve"> </w:t>
      </w:r>
      <w:bookmarkStart w:id="6" w:name="dc_4"/>
      <w:r>
        <w:rPr>
          <w:lang w:val="vi-VN"/>
        </w:rPr>
        <w:t>Điều 1</w:t>
      </w:r>
      <w:bookmarkEnd w:id="6"/>
      <w:r>
        <w:rPr>
          <w:lang w:val="vi-VN"/>
        </w:rPr>
        <w:t xml:space="preserve"> </w:t>
      </w:r>
      <w:bookmarkStart w:id="7" w:name="khoan_1_1_name"/>
      <w:r>
        <w:t>được sửa đổi</w:t>
      </w:r>
      <w:r>
        <w:t>, bổ sung như sau:</w:t>
      </w:r>
      <w:bookmarkEnd w:id="7"/>
    </w:p>
    <w:p w14:paraId="67C7D203" w14:textId="77777777" w:rsidR="00000000" w:rsidRDefault="00622F60">
      <w:pPr>
        <w:spacing w:before="120" w:after="280" w:afterAutospacing="1"/>
      </w:pPr>
      <w:r>
        <w:rPr>
          <w:lang w:val="vi-VN"/>
        </w:rPr>
        <w:t>a) Đoạn đầu Điều 1 được sửa lại như sau:</w:t>
      </w:r>
    </w:p>
    <w:p w14:paraId="77D09CB2" w14:textId="77777777" w:rsidR="00000000" w:rsidRDefault="00622F60">
      <w:pPr>
        <w:spacing w:before="120" w:after="280" w:afterAutospacing="1"/>
      </w:pPr>
      <w:r>
        <w:rPr>
          <w:b/>
          <w:bCs/>
          <w:lang w:val="vi-VN"/>
        </w:rPr>
        <w:t>“Điều 1. Đối tư</w:t>
      </w:r>
      <w:r>
        <w:rPr>
          <w:b/>
          <w:bCs/>
        </w:rPr>
        <w:t>ợ</w:t>
      </w:r>
      <w:r>
        <w:rPr>
          <w:b/>
          <w:bCs/>
          <w:lang w:val="vi-VN"/>
        </w:rPr>
        <w:t>ng được miễn thuế sử dụng đất nông nghiệp</w:t>
      </w:r>
    </w:p>
    <w:p w14:paraId="1918502D" w14:textId="77777777" w:rsidR="00000000" w:rsidRDefault="00622F60">
      <w:pPr>
        <w:spacing w:before="120" w:after="280" w:afterAutospacing="1"/>
      </w:pPr>
      <w:r>
        <w:rPr>
          <w:lang w:val="vi-VN"/>
        </w:rPr>
        <w:lastRenderedPageBreak/>
        <w:t xml:space="preserve">Đối tượng được miễn thuế sử dụng đất nông nghiệp thực hiện theo quy định tại </w:t>
      </w:r>
      <w:bookmarkStart w:id="8" w:name="dc_1"/>
      <w:r>
        <w:rPr>
          <w:lang w:val="vi-VN"/>
        </w:rPr>
        <w:t>khoản 1, 2 Điều 1 Nghị quyết số 55/2010/QH12</w:t>
      </w:r>
      <w:bookmarkEnd w:id="8"/>
      <w:r>
        <w:rPr>
          <w:lang w:val="vi-VN"/>
        </w:rPr>
        <w:t xml:space="preserve"> ngày 24 tháng 11</w:t>
      </w:r>
      <w:r>
        <w:rPr>
          <w:lang w:val="vi-VN"/>
        </w:rPr>
        <w:t xml:space="preserve"> năm 2010 và </w:t>
      </w:r>
      <w:bookmarkStart w:id="9" w:name="dc_2"/>
      <w:r>
        <w:rPr>
          <w:lang w:val="vi-VN"/>
        </w:rPr>
        <w:t>khoản 1 Điều 1 Nghị quyết số 28/2016/QH14</w:t>
      </w:r>
      <w:bookmarkEnd w:id="9"/>
      <w:r>
        <w:rPr>
          <w:lang w:val="vi-VN"/>
        </w:rPr>
        <w:t xml:space="preserve"> ngày 11 tháng 11 năm 2016, cụ thể như sau:”</w:t>
      </w:r>
    </w:p>
    <w:p w14:paraId="54C89D65" w14:textId="77777777" w:rsidR="00000000" w:rsidRDefault="00622F60">
      <w:pPr>
        <w:spacing w:before="120" w:after="280" w:afterAutospacing="1"/>
      </w:pPr>
      <w:r>
        <w:rPr>
          <w:lang w:val="vi-VN"/>
        </w:rPr>
        <w:t>b) Khoản 3 được sửa đổi, bổ sung như sau:</w:t>
      </w:r>
    </w:p>
    <w:p w14:paraId="2F4B1DBC" w14:textId="77777777" w:rsidR="00000000" w:rsidRDefault="00622F60">
      <w:pPr>
        <w:spacing w:before="120" w:after="280" w:afterAutospacing="1"/>
      </w:pPr>
      <w:r>
        <w:rPr>
          <w:lang w:val="vi-VN"/>
        </w:rPr>
        <w:t>“3. Miễn thuế sử dụng đất nông nghiệp đối với toàn bộ diện tích đất nông nghiệp cho các đối tượng sau đây:</w:t>
      </w:r>
    </w:p>
    <w:p w14:paraId="6FC07A4E" w14:textId="77777777" w:rsidR="00000000" w:rsidRDefault="00622F60">
      <w:pPr>
        <w:spacing w:before="120" w:after="280" w:afterAutospacing="1"/>
      </w:pPr>
      <w:r>
        <w:rPr>
          <w:lang w:val="vi-VN"/>
        </w:rPr>
        <w:t>a) Hộ gi</w:t>
      </w:r>
      <w:r>
        <w:rPr>
          <w:lang w:val="vi-VN"/>
        </w:rPr>
        <w:t>a đình, cá nhân được Nhà nước giao, công nhận đất để sản xuất nông nghiệp, nhận chuyển quyền sử dụng đất nông nghiệp (bao gồm cả nhận thừa kế, tặng cho quyền sử dụng đất nông nghiệp).</w:t>
      </w:r>
    </w:p>
    <w:p w14:paraId="4620E757" w14:textId="77777777" w:rsidR="00000000" w:rsidRDefault="00622F60">
      <w:pPr>
        <w:spacing w:before="120" w:after="280" w:afterAutospacing="1"/>
      </w:pPr>
      <w:r>
        <w:rPr>
          <w:lang w:val="vi-VN"/>
        </w:rPr>
        <w:t>b) Hộ gia đình, cá nhân là thành viên hợp tác xã sản xuất nông nghiệp, n</w:t>
      </w:r>
      <w:r>
        <w:rPr>
          <w:lang w:val="vi-VN"/>
        </w:rPr>
        <w:t>ông trường viên, lâm trường viên đã nhận đất giao khoán ổn định của h</w:t>
      </w:r>
      <w:r>
        <w:t>ợ</w:t>
      </w:r>
      <w:r>
        <w:rPr>
          <w:lang w:val="vi-VN"/>
        </w:rPr>
        <w:t>p tác xã, nông trường quốc doanh, lâm trường quốc doanh và hộ gia đình, cá nhân nhận đất giao khoán ổn định của công ty nông, lâm nghiệp để sản xuất nông nghiệp theo quy định của pháp lu</w:t>
      </w:r>
      <w:r>
        <w:rPr>
          <w:lang w:val="vi-VN"/>
        </w:rPr>
        <w:t>ật.</w:t>
      </w:r>
    </w:p>
    <w:p w14:paraId="7757C8BF" w14:textId="77777777" w:rsidR="00000000" w:rsidRDefault="00622F60">
      <w:pPr>
        <w:spacing w:before="120" w:after="280" w:afterAutospacing="1"/>
      </w:pPr>
      <w:r>
        <w:rPr>
          <w:lang w:val="vi-VN"/>
        </w:rPr>
        <w:t>Việc giao khoán đất của hợp tác xã và nông trường quốc doanh, lâm trường quốc doanh để sản xuất nông nghiệp thực hiện theo quy định tại Nghị định số 135/2005/NĐ-CP ngày 08 tháng 11 năm 2005 của Chính phủ và các văn bản sửa đổi, bổ sung, thay thế (nếu c</w:t>
      </w:r>
      <w:r>
        <w:rPr>
          <w:lang w:val="vi-VN"/>
        </w:rPr>
        <w:t>ó).</w:t>
      </w:r>
    </w:p>
    <w:p w14:paraId="7DBD46E9" w14:textId="77777777" w:rsidR="00000000" w:rsidRDefault="00622F60">
      <w:pPr>
        <w:spacing w:before="120" w:after="280" w:afterAutospacing="1"/>
      </w:pPr>
      <w:r>
        <w:rPr>
          <w:lang w:val="vi-VN"/>
        </w:rPr>
        <w:t>Nông trường viên, lâm trường viên bao gồm: Cán bộ, công nhân, viên chức đang làm việc cho nông trường quốc doanh, lâm trường quốc doanh; hộ gia đình có người đang làm việc cho nông trường quốc doanh, lâm trường qu</w:t>
      </w:r>
      <w:r>
        <w:t>ố</w:t>
      </w:r>
      <w:r>
        <w:rPr>
          <w:lang w:val="vi-VN"/>
        </w:rPr>
        <w:t>c doanh hoặc đã nghỉ hưu, nghỉ m</w:t>
      </w:r>
      <w:r>
        <w:t>ấ</w:t>
      </w:r>
      <w:r>
        <w:rPr>
          <w:lang w:val="vi-VN"/>
        </w:rPr>
        <w:t>t sức</w:t>
      </w:r>
      <w:r>
        <w:rPr>
          <w:lang w:val="vi-VN"/>
        </w:rPr>
        <w:t xml:space="preserve"> lao động, được hưởng chế độ đang cư trú trên địa bàn; hộ gia đình có nhu cầu trực tiếp sản xuất nông nghiệp, lâm nghiệp, nuôi trồng thủy sản đang cư trú trên địa bàn.</w:t>
      </w:r>
    </w:p>
    <w:p w14:paraId="61565ED7" w14:textId="77777777" w:rsidR="00000000" w:rsidRDefault="00622F60">
      <w:pPr>
        <w:spacing w:before="120" w:after="280" w:afterAutospacing="1"/>
      </w:pPr>
      <w:r>
        <w:rPr>
          <w:lang w:val="vi-VN"/>
        </w:rPr>
        <w:t xml:space="preserve">c) Hộ gia đình, cá nhân sản xuất nông nghiệp góp quyền sử dụng đất nông nghiệp của mình </w:t>
      </w:r>
      <w:r>
        <w:rPr>
          <w:lang w:val="vi-VN"/>
        </w:rPr>
        <w:t>để thành lập hợp tác xã sản xuất nông nghiệp theo quy định của Luật hợp tác xã.”</w:t>
      </w:r>
    </w:p>
    <w:p w14:paraId="4981443C" w14:textId="77777777" w:rsidR="00000000" w:rsidRDefault="00622F60">
      <w:pPr>
        <w:spacing w:before="120" w:after="280" w:afterAutospacing="1"/>
      </w:pPr>
      <w:bookmarkStart w:id="10" w:name="khoan_2_1"/>
      <w:r>
        <w:t>2.</w:t>
      </w:r>
      <w:bookmarkEnd w:id="10"/>
      <w:r>
        <w:rPr>
          <w:lang w:val="vi-VN"/>
        </w:rPr>
        <w:t xml:space="preserve"> </w:t>
      </w:r>
      <w:bookmarkStart w:id="11" w:name="dc_5"/>
      <w:r>
        <w:rPr>
          <w:lang w:val="vi-VN"/>
        </w:rPr>
        <w:t>Điều 4</w:t>
      </w:r>
      <w:bookmarkEnd w:id="11"/>
      <w:r>
        <w:rPr>
          <w:lang w:val="vi-VN"/>
        </w:rPr>
        <w:t xml:space="preserve"> </w:t>
      </w:r>
      <w:bookmarkStart w:id="12" w:name="khoan_2_1_name"/>
      <w:r>
        <w:t>được sửa đổi, bổ sung như sau:</w:t>
      </w:r>
      <w:bookmarkEnd w:id="12"/>
    </w:p>
    <w:p w14:paraId="7F237B5F" w14:textId="77777777" w:rsidR="00000000" w:rsidRDefault="00622F60">
      <w:pPr>
        <w:spacing w:before="120" w:after="280" w:afterAutospacing="1"/>
      </w:pPr>
      <w:r>
        <w:rPr>
          <w:b/>
          <w:bCs/>
          <w:lang w:val="vi-VN"/>
        </w:rPr>
        <w:t>“Điều 4. Khai thuế và điều chỉnh, b</w:t>
      </w:r>
      <w:r>
        <w:rPr>
          <w:b/>
          <w:bCs/>
        </w:rPr>
        <w:t xml:space="preserve">ổ </w:t>
      </w:r>
      <w:r>
        <w:rPr>
          <w:b/>
          <w:bCs/>
          <w:lang w:val="vi-VN"/>
        </w:rPr>
        <w:t>sung sổ thuế</w:t>
      </w:r>
    </w:p>
    <w:p w14:paraId="0F40F9F4" w14:textId="77777777" w:rsidR="00000000" w:rsidRDefault="00622F60">
      <w:pPr>
        <w:spacing w:before="120" w:after="280" w:afterAutospacing="1"/>
      </w:pPr>
      <w:r>
        <w:rPr>
          <w:lang w:val="vi-VN"/>
        </w:rPr>
        <w:t>1. Việc khai thuế và điều chỉnh, b</w:t>
      </w:r>
      <w:r>
        <w:t xml:space="preserve">ổ </w:t>
      </w:r>
      <w:r>
        <w:rPr>
          <w:lang w:val="vi-VN"/>
        </w:rPr>
        <w:t>sung sổ thuế sử dụng đất nông nghiệp đối với các</w:t>
      </w:r>
      <w:r>
        <w:rPr>
          <w:lang w:val="vi-VN"/>
        </w:rPr>
        <w:t xml:space="preserve"> trường hợp có thay đổi về nội dung miễn thuế theo quy định tại Nghị định này so với quy định của pháp luật về miễn, giảm thuế sử dụng đất nông nghiệp đã thực hiện trong giai đoạn từ năm 2003 đến hết năm 2010 thì tiếp tục thực hiện theo quy định tại Nghị đ</w:t>
      </w:r>
      <w:r>
        <w:rPr>
          <w:lang w:val="vi-VN"/>
        </w:rPr>
        <w:t>ịnh số 20/20</w:t>
      </w:r>
      <w:r>
        <w:t>11</w:t>
      </w:r>
      <w:r>
        <w:rPr>
          <w:lang w:val="vi-VN"/>
        </w:rPr>
        <w:t>/NĐ-CP ngày 23 tháng 3 năm 2011 của Chính phủ và các văn bản hướng dẫn thi hành.</w:t>
      </w:r>
    </w:p>
    <w:p w14:paraId="4AC1C4A8" w14:textId="77777777" w:rsidR="00000000" w:rsidRDefault="00622F60">
      <w:pPr>
        <w:spacing w:before="120" w:after="280" w:afterAutospacing="1"/>
      </w:pPr>
      <w:r>
        <w:rPr>
          <w:lang w:val="vi-VN"/>
        </w:rPr>
        <w:t>2. Việc kh</w:t>
      </w:r>
      <w:r>
        <w:t>a</w:t>
      </w:r>
      <w:r>
        <w:rPr>
          <w:lang w:val="vi-VN"/>
        </w:rPr>
        <w:t>i thuế và điều chỉnh, bổ sung sổ thuế sử dụng đất nông nghiệp đối với các đối tượng đang phải nộp thuế sử dụng đất nông nghiệp được chuyển sang miễn t</w:t>
      </w:r>
      <w:r>
        <w:rPr>
          <w:lang w:val="vi-VN"/>
        </w:rPr>
        <w:t>huế từ năm 2017 đến hết năm 2020 như sau:</w:t>
      </w:r>
    </w:p>
    <w:p w14:paraId="06A231A8" w14:textId="77777777" w:rsidR="00000000" w:rsidRDefault="00622F60">
      <w:pPr>
        <w:spacing w:before="120" w:after="280" w:afterAutospacing="1"/>
      </w:pPr>
      <w:r>
        <w:rPr>
          <w:lang w:val="vi-VN"/>
        </w:rPr>
        <w:lastRenderedPageBreak/>
        <w:t xml:space="preserve">a) Căn cứ sổ thuế sử dụng đất nông nghiệp (sổ thuế gốc, sổ theo dõi thu) năm 2016 và tình hình thực tế tại địa phương, Chi cục thuế phối hợp với </w:t>
      </w:r>
      <w:r>
        <w:t>Ủ</w:t>
      </w:r>
      <w:r>
        <w:rPr>
          <w:lang w:val="vi-VN"/>
        </w:rPr>
        <w:t>y ban nhân dân cấp xã thực hiện rà soát và xác định đối tượng được m</w:t>
      </w:r>
      <w:r>
        <w:rPr>
          <w:lang w:val="vi-VN"/>
        </w:rPr>
        <w:t>iễn thuế s</w:t>
      </w:r>
      <w:r>
        <w:t xml:space="preserve">ử </w:t>
      </w:r>
      <w:r>
        <w:rPr>
          <w:lang w:val="vi-VN"/>
        </w:rPr>
        <w:t>dụng đất nông nghiệp theo quy định để chuyển từ sổ theo dõi thu sang sổ thuế gốc.</w:t>
      </w:r>
    </w:p>
    <w:p w14:paraId="1757BE98" w14:textId="77777777" w:rsidR="00000000" w:rsidRDefault="00622F60">
      <w:pPr>
        <w:spacing w:before="120" w:after="280" w:afterAutospacing="1"/>
      </w:pPr>
      <w:r>
        <w:rPr>
          <w:lang w:val="vi-VN"/>
        </w:rPr>
        <w:t>b) Người nộp thuế đã có tên trong sổ thuế sử dụng đất nông nghiệp nay thuộc đối tượng được miễn thuế theo quy định thì không phải kê khai lại và làm lại hồ sơ xét</w:t>
      </w:r>
      <w:r>
        <w:rPr>
          <w:lang w:val="vi-VN"/>
        </w:rPr>
        <w:t xml:space="preserve"> miễn thuế. Cơ quan thuế thực hiện chuyển sổ theo dõi theo hướng dẫn tại điểm a khoản này. Trường hợp phát sinh mới đối tượng được miễn thuế sử dụng đất nông nghiệp thì cơ quan thuế phối hợp với Ủy ban nhân dân cấp xã và các tổ chức, đơn vị có liên quan hư</w:t>
      </w:r>
      <w:r>
        <w:rPr>
          <w:lang w:val="vi-VN"/>
        </w:rPr>
        <w:t xml:space="preserve">ớng dẫn người nộp thuế kê khai và lập hồ sơ miễn thuế theo quy định, đồng thời cơ quan thuế bổ sung sổ thuế sử </w:t>
      </w:r>
      <w:r>
        <w:t>d</w:t>
      </w:r>
      <w:r>
        <w:rPr>
          <w:lang w:val="vi-VN"/>
        </w:rPr>
        <w:t>ụng đất nông nghiệp.</w:t>
      </w:r>
    </w:p>
    <w:p w14:paraId="1C37886A" w14:textId="77777777" w:rsidR="00000000" w:rsidRDefault="00622F60">
      <w:pPr>
        <w:spacing w:before="120" w:after="280" w:afterAutospacing="1"/>
      </w:pPr>
      <w:r>
        <w:t xml:space="preserve">c) </w:t>
      </w:r>
      <w:r>
        <w:rPr>
          <w:lang w:val="vi-VN"/>
        </w:rPr>
        <w:t xml:space="preserve">Trường hợp trong năm nếu có sự thay đổi về căn cứ tính thuế thì người nộp thuế phải thực hiện kê khai lại và nộp cho Ủy </w:t>
      </w:r>
      <w:r>
        <w:rPr>
          <w:lang w:val="vi-VN"/>
        </w:rPr>
        <w:t>ban nhân dân cấp xã để điều chỉnh sổ thuế.</w:t>
      </w:r>
    </w:p>
    <w:p w14:paraId="19791105" w14:textId="77777777" w:rsidR="00000000" w:rsidRDefault="00622F60">
      <w:pPr>
        <w:spacing w:before="120" w:after="280" w:afterAutospacing="1"/>
      </w:pPr>
      <w:r>
        <w:rPr>
          <w:lang w:val="vi-VN"/>
        </w:rPr>
        <w:t>d) Ban hành quyết định miễn thuế</w:t>
      </w:r>
    </w:p>
    <w:p w14:paraId="548E9D5E" w14:textId="77777777" w:rsidR="00000000" w:rsidRDefault="00622F60">
      <w:pPr>
        <w:spacing w:before="120" w:after="280" w:afterAutospacing="1"/>
      </w:pPr>
      <w:r>
        <w:rPr>
          <w:lang w:val="vi-VN"/>
        </w:rPr>
        <w:t>- Căn cứ Danh sách miễn thuế sử dụng đất nông nghiệp do Ủy ban nhân dân cấp xã gửi, Chi cục thuế xác định số thuế được miễn của t</w:t>
      </w:r>
      <w:r>
        <w:t>ừ</w:t>
      </w:r>
      <w:r>
        <w:rPr>
          <w:lang w:val="vi-VN"/>
        </w:rPr>
        <w:t>ng người nộp thuế.</w:t>
      </w:r>
    </w:p>
    <w:p w14:paraId="7E3813F5" w14:textId="77777777" w:rsidR="00000000" w:rsidRDefault="00622F60">
      <w:pPr>
        <w:spacing w:before="120" w:after="280" w:afterAutospacing="1"/>
      </w:pPr>
      <w:r>
        <w:rPr>
          <w:lang w:val="vi-VN"/>
        </w:rPr>
        <w:t>Đối với người nộp thuế do Cục t</w:t>
      </w:r>
      <w:r>
        <w:rPr>
          <w:lang w:val="vi-VN"/>
        </w:rPr>
        <w:t>huế trực tiếp quản lý thuế (bao gồm cả trường hợp Cục thuế quản lý nhưng ủy quyền cho Chi cục thuế thu) thì Chi cục thu</w:t>
      </w:r>
      <w:r>
        <w:t xml:space="preserve">ế </w:t>
      </w:r>
      <w:r>
        <w:rPr>
          <w:lang w:val="vi-VN"/>
        </w:rPr>
        <w:t>lập riêng danh sách và s</w:t>
      </w:r>
      <w:r>
        <w:t xml:space="preserve">ố </w:t>
      </w:r>
      <w:r>
        <w:rPr>
          <w:lang w:val="vi-VN"/>
        </w:rPr>
        <w:t>thu</w:t>
      </w:r>
      <w:r>
        <w:t xml:space="preserve">ế </w:t>
      </w:r>
      <w:r>
        <w:rPr>
          <w:lang w:val="vi-VN"/>
        </w:rPr>
        <w:t>được mi</w:t>
      </w:r>
      <w:r>
        <w:t>ễ</w:t>
      </w:r>
      <w:r>
        <w:rPr>
          <w:lang w:val="vi-VN"/>
        </w:rPr>
        <w:t>n của từng người nộp thu</w:t>
      </w:r>
      <w:r>
        <w:t>ế</w:t>
      </w:r>
      <w:r>
        <w:rPr>
          <w:lang w:val="vi-VN"/>
        </w:rPr>
        <w:t xml:space="preserve"> đ</w:t>
      </w:r>
      <w:r>
        <w:t xml:space="preserve">ể </w:t>
      </w:r>
      <w:r>
        <w:rPr>
          <w:lang w:val="vi-VN"/>
        </w:rPr>
        <w:t>gửi Cục thuế xét duyệt và ban hành quyết định miễn thuế cho người n</w:t>
      </w:r>
      <w:r>
        <w:rPr>
          <w:lang w:val="vi-VN"/>
        </w:rPr>
        <w:t>ộp thuế.</w:t>
      </w:r>
    </w:p>
    <w:p w14:paraId="4862A506" w14:textId="77777777" w:rsidR="00000000" w:rsidRDefault="00622F60">
      <w:pPr>
        <w:spacing w:before="120" w:after="280" w:afterAutospacing="1"/>
      </w:pPr>
      <w:r>
        <w:rPr>
          <w:lang w:val="vi-VN"/>
        </w:rPr>
        <w:t>Đối với người nộp thuế do Chi cục thuế quản lý thu thuế thì Chi cục trưởng Chi cục thuế ban hành quyết định miễn thuế kèm theo Danh sách người nộp thuế được miễn của từng xã.</w:t>
      </w:r>
    </w:p>
    <w:p w14:paraId="0B61BD4F" w14:textId="77777777" w:rsidR="00000000" w:rsidRDefault="00622F60">
      <w:pPr>
        <w:spacing w:before="120" w:after="280" w:afterAutospacing="1"/>
      </w:pPr>
      <w:r>
        <w:rPr>
          <w:lang w:val="vi-VN"/>
        </w:rPr>
        <w:t xml:space="preserve">- Căn cứ Danh sách miễn thuế sử </w:t>
      </w:r>
      <w:r>
        <w:t>d</w:t>
      </w:r>
      <w:r>
        <w:rPr>
          <w:lang w:val="vi-VN"/>
        </w:rPr>
        <w:t>ụng đất nông nghiệp đã được Cơ quan thu</w:t>
      </w:r>
      <w:r>
        <w:rPr>
          <w:lang w:val="vi-VN"/>
        </w:rPr>
        <w:t>ế quyết định, Ủy ban nhân dân cấp xã thông báo số thuế được miễn đến từng người nộp thuế đã được duyệt và niêm yết tại “Bộ phận tiếp nhận và trả kết quả” trong thời hạn 30 ngày kể từ ngày nhận được quyết định miễn thuế của Cơ quan thuế.</w:t>
      </w:r>
    </w:p>
    <w:p w14:paraId="3FA84947" w14:textId="77777777" w:rsidR="00000000" w:rsidRDefault="00622F60">
      <w:pPr>
        <w:spacing w:before="120" w:after="280" w:afterAutospacing="1"/>
      </w:pPr>
      <w:r>
        <w:rPr>
          <w:lang w:val="vi-VN"/>
        </w:rPr>
        <w:t xml:space="preserve">- Chi cục thuế gửi </w:t>
      </w:r>
      <w:r>
        <w:rPr>
          <w:lang w:val="vi-VN"/>
        </w:rPr>
        <w:t>báo cáo về việc miễn thuế sử dụng đất nông nghiệp của Chi cục thuế thực hiện cho Cục thuế tỉnh, thành phố để theo dõi và kiểm tra; Cục thuế tỉnh, thành phố trực thuộc trung ương tổng hợp tình hình miễn thuế sử dụng đất nông nghiệp của địa phương và gửi báo</w:t>
      </w:r>
      <w:r>
        <w:rPr>
          <w:lang w:val="vi-VN"/>
        </w:rPr>
        <w:t xml:space="preserve"> cáo về Bộ Tài chính (Tổng cục thuế) trước ngày 31 tháng 12 năm 2017.</w:t>
      </w:r>
    </w:p>
    <w:p w14:paraId="361010DF" w14:textId="77777777" w:rsidR="00000000" w:rsidRDefault="00622F60">
      <w:pPr>
        <w:spacing w:before="120" w:after="280" w:afterAutospacing="1"/>
      </w:pPr>
      <w:r>
        <w:rPr>
          <w:lang w:val="vi-VN"/>
        </w:rPr>
        <w:t>- Cơ quan thuế ban hành quyết định miễn thuế một lần phù hợp với thờ</w:t>
      </w:r>
      <w:r>
        <w:t xml:space="preserve">i </w:t>
      </w:r>
      <w:r>
        <w:rPr>
          <w:lang w:val="vi-VN"/>
        </w:rPr>
        <w:t>hạn miễn thuế sử dụng đất nông nghiệp theo quy định.”</w:t>
      </w:r>
    </w:p>
    <w:p w14:paraId="2163F9F4" w14:textId="77777777" w:rsidR="00000000" w:rsidRDefault="00622F60">
      <w:pPr>
        <w:spacing w:before="120" w:after="280" w:afterAutospacing="1"/>
      </w:pPr>
      <w:bookmarkStart w:id="13" w:name="dieu_2"/>
      <w:r>
        <w:rPr>
          <w:b/>
          <w:bCs/>
          <w:lang w:val="vi-VN"/>
        </w:rPr>
        <w:t>Điều 2.</w:t>
      </w:r>
      <w:bookmarkEnd w:id="13"/>
      <w:r>
        <w:rPr>
          <w:lang w:val="vi-VN"/>
        </w:rPr>
        <w:t xml:space="preserve"> </w:t>
      </w:r>
      <w:bookmarkStart w:id="14" w:name="dieu_2_name"/>
      <w:r>
        <w:t>Bãi bỏ các</w:t>
      </w:r>
      <w:bookmarkEnd w:id="14"/>
      <w:r>
        <w:t xml:space="preserve"> </w:t>
      </w:r>
      <w:bookmarkStart w:id="15" w:name="dc_3"/>
      <w:r>
        <w:rPr>
          <w:lang w:val="vi-VN"/>
        </w:rPr>
        <w:t>Điều 2, 3, 6 và Điều 7 Nghị định số 20/2011</w:t>
      </w:r>
      <w:r>
        <w:rPr>
          <w:lang w:val="vi-VN"/>
        </w:rPr>
        <w:t>/NĐ-CP</w:t>
      </w:r>
      <w:bookmarkEnd w:id="15"/>
      <w:r>
        <w:rPr>
          <w:lang w:val="vi-VN"/>
        </w:rPr>
        <w:t xml:space="preserve"> </w:t>
      </w:r>
      <w:bookmarkStart w:id="16" w:name="dieu_2_name_name"/>
      <w:r>
        <w:t>ngày 23 tháng 3 năm 2011 của Chính phủ.</w:t>
      </w:r>
      <w:bookmarkEnd w:id="16"/>
    </w:p>
    <w:p w14:paraId="1378CF4C" w14:textId="77777777" w:rsidR="00000000" w:rsidRDefault="00622F60">
      <w:pPr>
        <w:spacing w:before="120" w:after="280" w:afterAutospacing="1"/>
      </w:pPr>
      <w:bookmarkStart w:id="17" w:name="dieu_3"/>
      <w:r>
        <w:rPr>
          <w:b/>
          <w:bCs/>
          <w:lang w:val="vi-VN"/>
        </w:rPr>
        <w:t>Điều 3. Hiệu lực thi hành</w:t>
      </w:r>
      <w:bookmarkEnd w:id="17"/>
    </w:p>
    <w:p w14:paraId="1CB55F4B" w14:textId="77777777" w:rsidR="00000000" w:rsidRDefault="00622F60">
      <w:pPr>
        <w:spacing w:before="120" w:after="280" w:afterAutospacing="1"/>
      </w:pPr>
      <w:r>
        <w:rPr>
          <w:lang w:val="vi-VN"/>
        </w:rPr>
        <w:lastRenderedPageBreak/>
        <w:t>1. Nghị định này có hiệu lực thi hành từ ngày ký và áp dụng cho kỳ tính thuế từ năm 2017.</w:t>
      </w:r>
    </w:p>
    <w:p w14:paraId="75157B10" w14:textId="77777777" w:rsidR="00000000" w:rsidRDefault="00622F60">
      <w:pPr>
        <w:spacing w:before="120" w:after="280" w:afterAutospacing="1"/>
      </w:pPr>
      <w:r>
        <w:rPr>
          <w:lang w:val="vi-VN"/>
        </w:rPr>
        <w:t>2. Các Bộ trưởng, Thủ trưởng cơ quan ngang bộ, Thủ trưởng cơ quan thuộc Chính phủ, Chủ tịch Ủ</w:t>
      </w:r>
      <w:r>
        <w:rPr>
          <w:lang w:val="vi-VN"/>
        </w:rPr>
        <w:t>y ban nhân dân tỉnh, thành phố trực thuộc trung ương và các tổ chức, cá nhân có liên quan chịu trách nhiệm thi hành Nghị định này./.</w:t>
      </w:r>
    </w:p>
    <w:p w14:paraId="541F0534" w14:textId="77777777" w:rsidR="00000000" w:rsidRDefault="00622F6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B17901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517876A" w14:textId="77777777" w:rsidR="00000000" w:rsidRDefault="00622F60">
            <w:pPr>
              <w:spacing w:before="120" w:after="280" w:afterAutospacing="1"/>
            </w:pPr>
            <w:r>
              <w:rPr>
                <w:b/>
                <w:bCs/>
                <w:i/>
                <w:iCs/>
              </w:rPr>
              <w:t> </w:t>
            </w:r>
          </w:p>
          <w:p w14:paraId="32B2BA16" w14:textId="77777777" w:rsidR="00000000" w:rsidRDefault="00622F60">
            <w:pPr>
              <w:spacing w:before="120"/>
            </w:pPr>
            <w:r>
              <w:rPr>
                <w:b/>
                <w:bCs/>
                <w:i/>
                <w:iCs/>
                <w:lang w:val="vi-VN"/>
              </w:rPr>
              <w:t>Nơi nhận:</w:t>
            </w:r>
            <w:r>
              <w:rPr>
                <w:b/>
                <w:bCs/>
                <w:i/>
                <w:iCs/>
                <w:lang w:val="vi-VN"/>
              </w:rPr>
              <w:br/>
            </w:r>
            <w:r>
              <w:rPr>
                <w:sz w:val="16"/>
                <w:lang w:val="vi-VN"/>
              </w:rPr>
              <w:t>- Ban Bí thư Trung ương Đảng;</w:t>
            </w:r>
            <w:r>
              <w:rPr>
                <w:sz w:val="16"/>
              </w:rPr>
              <w:br/>
            </w:r>
            <w:r>
              <w:rPr>
                <w:sz w:val="16"/>
                <w:lang w:val="vi-VN"/>
              </w:rPr>
              <w:t>- Thủ tướng, các Phó Thủ tướng Chính phủ;</w:t>
            </w:r>
            <w:r>
              <w:rPr>
                <w:sz w:val="16"/>
              </w:rPr>
              <w:br/>
            </w:r>
            <w:r>
              <w:rPr>
                <w:sz w:val="16"/>
                <w:lang w:val="vi-VN"/>
              </w:rPr>
              <w:t>- Các bộ, cơ quan ngang bộ, cơ quan t</w:t>
            </w:r>
            <w:r>
              <w:rPr>
                <w:sz w:val="16"/>
                <w:lang w:val="vi-VN"/>
              </w:rPr>
              <w:t>huộc Chính phủ;</w:t>
            </w:r>
            <w:r>
              <w:rPr>
                <w:sz w:val="16"/>
              </w:rPr>
              <w:br/>
            </w:r>
            <w:r>
              <w:rPr>
                <w:sz w:val="16"/>
                <w:lang w:val="vi-VN"/>
              </w:rPr>
              <w:t>- HĐND, UBND các tỉnh, thành phố trực thuộc trung ương;</w:t>
            </w:r>
            <w:r>
              <w:rPr>
                <w:sz w:val="16"/>
              </w:rPr>
              <w:br/>
            </w:r>
            <w:r>
              <w:rPr>
                <w:sz w:val="16"/>
                <w:lang w:val="vi-VN"/>
              </w:rPr>
              <w:t>- Văn phòng Trung ương và các Ban của Đảng;</w:t>
            </w:r>
            <w:r>
              <w:rPr>
                <w:sz w:val="16"/>
              </w:rPr>
              <w:br/>
            </w:r>
            <w:r>
              <w:rPr>
                <w:sz w:val="16"/>
                <w:lang w:val="vi-VN"/>
              </w:rPr>
              <w:t>- V</w:t>
            </w:r>
            <w:r>
              <w:rPr>
                <w:sz w:val="16"/>
              </w:rPr>
              <w:t>ă</w:t>
            </w:r>
            <w:r>
              <w:rPr>
                <w:sz w:val="16"/>
                <w:lang w:val="vi-VN"/>
              </w:rPr>
              <w:t>n phòng Tổng Bí thư;</w:t>
            </w:r>
            <w:r>
              <w:rPr>
                <w:sz w:val="16"/>
              </w:rPr>
              <w:br/>
            </w:r>
            <w:r>
              <w:rPr>
                <w:sz w:val="16"/>
                <w:lang w:val="vi-VN"/>
              </w:rPr>
              <w:t>- Văn phòng Chủ tịch nước;</w:t>
            </w:r>
            <w:r>
              <w:rPr>
                <w:sz w:val="16"/>
              </w:rPr>
              <w:br/>
            </w:r>
            <w:r>
              <w:rPr>
                <w:sz w:val="16"/>
                <w:lang w:val="vi-VN"/>
              </w:rPr>
              <w:t>- Hội đồng dân tộc và các Ủy ban của Quốc hộ</w:t>
            </w:r>
            <w:r>
              <w:rPr>
                <w:sz w:val="16"/>
              </w:rPr>
              <w:t>i</w:t>
            </w:r>
            <w:r>
              <w:rPr>
                <w:sz w:val="16"/>
                <w:lang w:val="vi-VN"/>
              </w:rPr>
              <w:t>;</w:t>
            </w:r>
            <w:r>
              <w:rPr>
                <w:sz w:val="16"/>
              </w:rPr>
              <w:br/>
            </w:r>
            <w:r>
              <w:rPr>
                <w:sz w:val="16"/>
                <w:lang w:val="vi-VN"/>
              </w:rPr>
              <w:t>- Văn phòng Quốc hội;</w:t>
            </w:r>
            <w:r>
              <w:rPr>
                <w:sz w:val="16"/>
              </w:rPr>
              <w:br/>
            </w:r>
            <w:r>
              <w:rPr>
                <w:sz w:val="16"/>
                <w:lang w:val="vi-VN"/>
              </w:rPr>
              <w:t>- Tòa án nhân dân t</w:t>
            </w:r>
            <w:r>
              <w:rPr>
                <w:sz w:val="16"/>
                <w:lang w:val="vi-VN"/>
              </w:rPr>
              <w:t>ối cao;</w:t>
            </w:r>
            <w:r>
              <w:rPr>
                <w:sz w:val="16"/>
              </w:rPr>
              <w:br/>
            </w:r>
            <w:r>
              <w:rPr>
                <w:sz w:val="16"/>
                <w:lang w:val="vi-VN"/>
              </w:rPr>
              <w:t>- Viện kiểm sát nhân dân tối cao;</w:t>
            </w:r>
            <w:r>
              <w:rPr>
                <w:sz w:val="16"/>
              </w:rPr>
              <w:br/>
            </w:r>
            <w:r>
              <w:rPr>
                <w:sz w:val="16"/>
                <w:lang w:val="vi-VN"/>
              </w:rPr>
              <w:t>- Kiểm toán nhà nước;</w:t>
            </w:r>
            <w:r>
              <w:rPr>
                <w:sz w:val="16"/>
              </w:rPr>
              <w:br/>
            </w:r>
            <w:r>
              <w:rPr>
                <w:sz w:val="16"/>
                <w:lang w:val="vi-VN"/>
              </w:rPr>
              <w:t>- Ủy ban Giám sát tài chính Quốc gia;</w:t>
            </w:r>
            <w:r>
              <w:rPr>
                <w:sz w:val="16"/>
              </w:rPr>
              <w:br/>
            </w:r>
            <w:r>
              <w:rPr>
                <w:sz w:val="16"/>
                <w:lang w:val="vi-VN"/>
              </w:rPr>
              <w:t>- Ngân hàng Chính sách xã hội;</w:t>
            </w:r>
            <w:r>
              <w:rPr>
                <w:sz w:val="16"/>
              </w:rPr>
              <w:br/>
            </w:r>
            <w:r>
              <w:rPr>
                <w:sz w:val="16"/>
                <w:lang w:val="vi-VN"/>
              </w:rPr>
              <w:t>- Ngân hàng Phát triển Việt Nam;</w:t>
            </w:r>
            <w:r>
              <w:rPr>
                <w:sz w:val="16"/>
              </w:rPr>
              <w:br/>
            </w:r>
            <w:r>
              <w:rPr>
                <w:sz w:val="16"/>
                <w:lang w:val="vi-VN"/>
              </w:rPr>
              <w:t>- Ủy ban trung ương Mặt trận Tổ quốc Việt Nam;</w:t>
            </w:r>
            <w:r>
              <w:rPr>
                <w:sz w:val="16"/>
              </w:rPr>
              <w:br/>
            </w:r>
            <w:r>
              <w:rPr>
                <w:sz w:val="16"/>
                <w:lang w:val="vi-VN"/>
              </w:rPr>
              <w:t>- C</w:t>
            </w:r>
            <w:r>
              <w:rPr>
                <w:sz w:val="16"/>
              </w:rPr>
              <w:t xml:space="preserve">ơ </w:t>
            </w:r>
            <w:r>
              <w:rPr>
                <w:sz w:val="16"/>
                <w:lang w:val="vi-VN"/>
              </w:rPr>
              <w:t>quan trung ương của các đoàn thể;</w:t>
            </w:r>
            <w:r>
              <w:rPr>
                <w:sz w:val="16"/>
              </w:rPr>
              <w:br/>
            </w:r>
            <w:r>
              <w:rPr>
                <w:sz w:val="16"/>
                <w:lang w:val="vi-VN"/>
              </w:rPr>
              <w:t>- VP</w:t>
            </w:r>
            <w:r>
              <w:rPr>
                <w:sz w:val="16"/>
                <w:lang w:val="vi-VN"/>
              </w:rPr>
              <w:t xml:space="preserve">CP: BTCN, các PCN, Trợ lý TTg, TGĐ </w:t>
            </w:r>
            <w:r>
              <w:rPr>
                <w:sz w:val="16"/>
              </w:rPr>
              <w:t>C</w:t>
            </w:r>
            <w:r>
              <w:rPr>
                <w:sz w:val="16"/>
                <w:lang w:val="vi-VN"/>
              </w:rPr>
              <w:t>ổng TTĐT, các Vụ, Cục, đơn vị trực thuộc, Công báo;</w:t>
            </w:r>
            <w:r>
              <w:rPr>
                <w:sz w:val="16"/>
              </w:rPr>
              <w:br/>
            </w:r>
            <w:r>
              <w:rPr>
                <w:sz w:val="16"/>
                <w:lang w:val="vi-VN"/>
              </w:rPr>
              <w:t>- Lưu: VT, KTTH (3).</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D99A9E6" w14:textId="77777777" w:rsidR="00000000" w:rsidRDefault="00622F60">
            <w:pPr>
              <w:spacing w:before="120"/>
              <w:jc w:val="center"/>
            </w:pPr>
            <w:r>
              <w:rPr>
                <w:b/>
                <w:bCs/>
                <w:lang w:val="vi-VN"/>
              </w:rPr>
              <w:t>TM. CHÍNH PHỦ</w:t>
            </w:r>
            <w:r>
              <w:rPr>
                <w:b/>
                <w:bCs/>
                <w:lang w:val="vi-VN"/>
              </w:rPr>
              <w:br/>
              <w:t>THỦ TƯỚNG</w:t>
            </w:r>
            <w:r>
              <w:rPr>
                <w:b/>
                <w:bCs/>
                <w:lang w:val="vi-VN"/>
              </w:rPr>
              <w:br/>
            </w:r>
            <w:r>
              <w:rPr>
                <w:b/>
                <w:bCs/>
                <w:lang w:val="vi-VN"/>
              </w:rPr>
              <w:br/>
            </w:r>
            <w:r>
              <w:rPr>
                <w:b/>
                <w:bCs/>
                <w:lang w:val="vi-VN"/>
              </w:rPr>
              <w:br/>
            </w:r>
            <w:r>
              <w:rPr>
                <w:b/>
                <w:bCs/>
                <w:lang w:val="vi-VN"/>
              </w:rPr>
              <w:br/>
            </w:r>
            <w:r>
              <w:rPr>
                <w:b/>
                <w:bCs/>
                <w:lang w:val="vi-VN"/>
              </w:rPr>
              <w:br/>
              <w:t>Nguyễn Xuân Phúc</w:t>
            </w:r>
          </w:p>
        </w:tc>
      </w:tr>
    </w:tbl>
    <w:p w14:paraId="32003473" w14:textId="77777777" w:rsidR="00622F60" w:rsidRDefault="00622F60">
      <w:pPr>
        <w:spacing w:before="120" w:after="280" w:afterAutospacing="1"/>
      </w:pPr>
      <w:r>
        <w:rPr>
          <w:b/>
          <w:bCs/>
        </w:rPr>
        <w:t> </w:t>
      </w:r>
    </w:p>
    <w:sectPr w:rsidR="00622F6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2D5"/>
    <w:rsid w:val="004C02D5"/>
    <w:rsid w:val="00622F6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0D9BF6"/>
  <w15:chartTrackingRefBased/>
  <w15:docId w15:val="{C1C07C24-318A-48B6-AAA7-B2EC1247B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1169</Words>
  <Characters>6668</Characters>
  <Application>Microsoft Office Word</Application>
  <DocSecurity>0</DocSecurity>
  <Lines>55</Lines>
  <Paragraphs>15</Paragraphs>
  <ScaleCrop>false</ScaleCrop>
  <Company/>
  <LinksUpToDate>false</LinksUpToDate>
  <CharactersWithSpaces>7822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2022-08-02T02:02:00Z</dcterms:created>
  <dcterms:modified xsi:type="dcterms:W3CDTF">2022-08-02T02:02:00Z</dcterms:modified>
</cp:coreProperties>
</file>