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bookmarkStart w:id="0" w:name="bookmark0"/>
            <w:r>
              <w:rPr>
                <w:b/>
                <w:bCs/>
                <w:lang w:val="vi-VN"/>
              </w:rPr>
              <w:t>ỦY BAN NHÂN DÂN</w:t>
            </w:r>
            <w:r>
              <w:rPr>
                <w:b/>
                <w:bCs/>
                <w:lang w:val="vi-VN"/>
              </w:rPr>
              <w:br/>
              <w:t>THÀNH PHỐ CẦN THƠ</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105/QĐ-UBND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Cần Thơ, ngày 16 tháng 01 năm 2023</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PHÊ DUYỆT QUY TRÌNH NỘI BỘ GIẢI QUYẾT THỦ TỤC HÀNH CHÍNH THUỘC THẨM QUYỀN TIẾP NHẬN VÀ GIẢI QUYẾT CỦA SỞ THÔNG TIN VÀ TRUYỀN THÔNG</w:t>
      </w:r>
    </w:p>
    <w:p w:rsidR="00000000" w:rsidRDefault="00000000">
      <w:pPr>
        <w:spacing w:before="120" w:after="280" w:afterAutospacing="1"/>
        <w:jc w:val="center"/>
      </w:pPr>
      <w:r>
        <w:rPr>
          <w:b/>
          <w:bCs/>
          <w:lang w:val="vi-VN"/>
        </w:rPr>
        <w:t>CHỦ TỊCH ỦY BAN NHÂN DÂN THÀNH PHỐ CẦN THƠ</w:t>
      </w:r>
    </w:p>
    <w:p w:rsidR="00000000" w:rsidRDefault="00000000">
      <w:pPr>
        <w:spacing w:before="120" w:after="280" w:afterAutospacing="1"/>
      </w:pPr>
      <w:r>
        <w:rPr>
          <w:i/>
          <w:iCs/>
          <w:lang w:val="vi-VN"/>
        </w:rPr>
        <w:t>Căn cứ Luật Tổ chức Chính quyền địa phương ngày 19 tháng 6 năm 2015; Luật sửa đ</w:t>
      </w:r>
      <w:r>
        <w:rPr>
          <w:i/>
          <w:iCs/>
        </w:rPr>
        <w:t>ổ</w:t>
      </w:r>
      <w:r>
        <w:rPr>
          <w:i/>
          <w:iCs/>
          <w:lang w:val="vi-VN"/>
        </w:rPr>
        <w:t>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w:t>
      </w:r>
    </w:p>
    <w:p w:rsidR="00000000" w:rsidRDefault="00000000">
      <w:pPr>
        <w:spacing w:before="120" w:after="280" w:afterAutospacing="1"/>
      </w:pPr>
      <w:r>
        <w:rPr>
          <w:i/>
          <w:iCs/>
          <w:lang w:val="vi-VN"/>
        </w:rP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của, một cửa liên thông trong giải quyết thủ tục hành chính;</w:t>
      </w:r>
    </w:p>
    <w:p w:rsidR="00000000" w:rsidRDefault="00000000">
      <w:pPr>
        <w:spacing w:before="120" w:after="280" w:afterAutospacing="1"/>
      </w:pPr>
      <w:r>
        <w:rPr>
          <w:i/>
          <w:iCs/>
          <w:lang w:val="vi-VN"/>
        </w:rP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sidR="00000000" w:rsidRDefault="00000000">
      <w:pPr>
        <w:spacing w:before="120" w:after="280" w:afterAutospacing="1"/>
      </w:pPr>
      <w:r>
        <w:rPr>
          <w:i/>
          <w:iCs/>
          <w:lang w:val="vi-VN"/>
        </w:rPr>
        <w:t>Theo đề nghị của Giám đốc Sở Thông tin và Truyền thông.</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Phê duyệt quy trình nội bộ giải quyết thủ tục hành chính thuộc thẩm quyền tiếp nhận và giải quyết của Sở Thông tin và Truyền thông </w:t>
      </w:r>
      <w:r>
        <w:rPr>
          <w:i/>
          <w:iCs/>
          <w:lang w:val="vi-VN"/>
        </w:rPr>
        <w:t>(đính kèm quy trình).</w:t>
      </w:r>
    </w:p>
    <w:p w:rsidR="00000000" w:rsidRDefault="00000000">
      <w:pPr>
        <w:spacing w:before="120" w:after="280" w:afterAutospacing="1"/>
      </w:pPr>
      <w:r>
        <w:rPr>
          <w:b/>
          <w:bCs/>
          <w:lang w:val="vi-VN"/>
        </w:rPr>
        <w:t>Điều 2.</w:t>
      </w:r>
      <w:r>
        <w:rPr>
          <w:lang w:val="vi-VN"/>
        </w:rPr>
        <w:t xml:space="preserve"> Giao Giám đốc Sở Thông tin và Truyền thông rà soát, điều chỉnh các quy trình nội bộ đã phê duyệt; tái cấu trúc quy trình nghiệp vụ để triển khai thực hiện dịch vụ công trực tuyến phù hợp với Quyết định này; đồng thời, xây dựng quy trình điện tử giải quyết thủ tục hành chính tại phần mềm của Hệ thống thông tin giải quyết thủ tục hành chính thành phố để áp dụng.</w:t>
      </w:r>
    </w:p>
    <w:p w:rsidR="00000000" w:rsidRDefault="00000000">
      <w:pPr>
        <w:spacing w:before="120" w:after="280" w:afterAutospacing="1"/>
      </w:pPr>
      <w:r>
        <w:rPr>
          <w:b/>
          <w:bCs/>
          <w:lang w:val="vi-VN"/>
        </w:rPr>
        <w:lastRenderedPageBreak/>
        <w:t>Điều 3.</w:t>
      </w:r>
      <w:r>
        <w:rPr>
          <w:lang w:val="vi-VN"/>
        </w:rPr>
        <w:t xml:space="preserve"> Chánh Văn phòng Ủy ban nhân dân thành phố, Giám đốc Sở Thông tin và Truyền thông và Thủ trưởng cơ quan, đơn vị có liên quan chịu trách nhiệm thi hành Quyết định này kể từ ngày ký./.</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KSTTHC-VPCP;</w:t>
            </w:r>
            <w:r>
              <w:rPr>
                <w:sz w:val="16"/>
                <w:lang w:val="vi-VN"/>
              </w:rPr>
              <w:br/>
              <w:t>- CT, PCT UBND TP;</w:t>
            </w:r>
            <w:r>
              <w:rPr>
                <w:sz w:val="16"/>
                <w:lang w:val="vi-VN"/>
              </w:rPr>
              <w:br/>
              <w:t>- VP UBND TP (2,3G);</w:t>
            </w:r>
            <w:r>
              <w:rPr>
                <w:sz w:val="16"/>
                <w:lang w:val="vi-VN"/>
              </w:rPr>
              <w:br/>
              <w:t>- Cổng TTĐT thành phố;</w:t>
            </w:r>
            <w:r>
              <w:rPr>
                <w:sz w:val="16"/>
                <w:lang w:val="vi-VN"/>
              </w:rPr>
              <w:br/>
              <w:t xml:space="preserve">- Lưu: VT, </w:t>
            </w:r>
            <w:r>
              <w:rPr>
                <w:sz w:val="16"/>
                <w:vertAlign w:val="subscript"/>
                <w:lang w:val="vi-VN"/>
              </w:rPr>
              <w:t>LQC</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Việt Trường</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DANH MỤC</w:t>
      </w:r>
    </w:p>
    <w:p w:rsidR="00000000" w:rsidRDefault="00000000">
      <w:pPr>
        <w:spacing w:before="120" w:after="280" w:afterAutospacing="1"/>
        <w:jc w:val="center"/>
      </w:pPr>
      <w:r>
        <w:rPr>
          <w:lang w:val="vi-VN"/>
        </w:rPr>
        <w:t>QUY TRÌNH NỘI BỘ THUỘC THẨM QUYỀN TIẾP NHẬN VÀ GIẢI QUYẾT CỦA SỞ THÔNG TIN VÀ TRUYỀN THÔNG</w:t>
      </w:r>
      <w:r>
        <w:rPr>
          <w:lang w:val="vi-VN"/>
        </w:rPr>
        <w:br/>
      </w:r>
      <w:r>
        <w:rPr>
          <w:i/>
          <w:iCs/>
          <w:lang w:val="vi-VN"/>
        </w:rPr>
        <w:t>(Kèm theo Quyết định số 105/QĐ-UBND ngày 16 tháng 01 năm 2023 của Chủ tịch Ủy ban nhân dân thành phố Cần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9"/>
        <w:gridCol w:w="8501"/>
      </w:tblGrid>
      <w:tr w:rsidR="00000000">
        <w:tc>
          <w:tcPr>
            <w:tcW w:w="4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4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quy trình nội bộ</w:t>
            </w:r>
          </w:p>
        </w:tc>
      </w:tr>
      <w:tr w:rsidR="00000000">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4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đăng ký hoạt động cơ sở in</w:t>
            </w:r>
          </w:p>
        </w:tc>
      </w:tr>
      <w:tr w:rsidR="00000000">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4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Xác nhận thay đổi thông tin đăng ký hoạt động cơ sở in</w:t>
            </w:r>
          </w:p>
        </w:tc>
      </w:tr>
    </w:tbl>
    <w:p w:rsidR="003111F9" w:rsidRDefault="00000000">
      <w:pPr>
        <w:spacing w:before="120" w:after="280" w:afterAutospacing="1"/>
      </w:pPr>
      <w:r>
        <w:rPr>
          <w:lang w:val="vi-VN"/>
        </w:rPr>
        <w:t> </w:t>
      </w:r>
    </w:p>
    <w:sectPr w:rsidR="003111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2B"/>
    <w:rsid w:val="003111F9"/>
    <w:rsid w:val="009C14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8E2E58B-C16D-4DB7-A2B0-A99C7E49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2023-02-02T09:57:00Z</dcterms:created>
  <dcterms:modified xsi:type="dcterms:W3CDTF">2023-02-02T09:57:00Z</dcterms:modified>
</cp:coreProperties>
</file>